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18035" w14:textId="31FB9B6F" w:rsidR="00572B09" w:rsidRPr="001F274F" w:rsidRDefault="00E05ACF" w:rsidP="00572B09">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w:t>
      </w:r>
      <w:r w:rsidR="00E164CB">
        <w:rPr>
          <w:rFonts w:ascii="Arial" w:hAnsi="Arial" w:cs="Arial"/>
          <w:b/>
          <w:bCs/>
          <w:sz w:val="24"/>
        </w:rPr>
        <w:t>4</w:t>
      </w:r>
      <w:r>
        <w:rPr>
          <w:rFonts w:ascii="Arial" w:hAnsi="Arial" w:cs="Arial"/>
          <w:b/>
          <w:bCs/>
          <w:sz w:val="24"/>
        </w:rPr>
        <w:tab/>
      </w:r>
      <w:r w:rsidR="00572B09" w:rsidRPr="001F274F">
        <w:rPr>
          <w:rFonts w:ascii="Arial" w:eastAsia="Batang" w:hAnsi="Arial" w:cs="Arial"/>
          <w:b/>
          <w:bCs/>
          <w:sz w:val="24"/>
          <w:szCs w:val="24"/>
        </w:rPr>
        <w:tab/>
      </w:r>
      <w:r w:rsidR="00C40704">
        <w:rPr>
          <w:rFonts w:ascii="Arial" w:eastAsia="Batang" w:hAnsi="Arial" w:cs="Arial"/>
          <w:b/>
          <w:bCs/>
          <w:sz w:val="24"/>
          <w:szCs w:val="24"/>
        </w:rPr>
        <w:tab/>
      </w:r>
      <w:r w:rsidR="00F5223E" w:rsidRPr="00F5223E">
        <w:rPr>
          <w:rFonts w:ascii="Arial" w:eastAsia="Batang" w:hAnsi="Arial" w:cs="Arial"/>
          <w:b/>
          <w:bCs/>
          <w:sz w:val="24"/>
          <w:szCs w:val="24"/>
        </w:rPr>
        <w:t>R1-2308061</w:t>
      </w:r>
    </w:p>
    <w:p w14:paraId="373F5159" w14:textId="4C581FDF" w:rsidR="00E05ACF" w:rsidRPr="003C3957" w:rsidRDefault="00BE298C" w:rsidP="003C3957">
      <w:pPr>
        <w:tabs>
          <w:tab w:val="center" w:pos="4536"/>
          <w:tab w:val="right" w:pos="9072"/>
        </w:tabs>
        <w:rPr>
          <w:rFonts w:ascii="Arial" w:eastAsia="MS Mincho" w:hAnsi="Arial" w:cs="Arial"/>
          <w:b/>
          <w:bCs/>
          <w:sz w:val="24"/>
          <w:szCs w:val="24"/>
          <w:lang w:eastAsia="ja-JP"/>
        </w:rPr>
      </w:pPr>
      <w:r w:rsidRPr="00BE298C">
        <w:rPr>
          <w:rFonts w:ascii="Arial" w:eastAsia="MS Mincho" w:hAnsi="Arial" w:cs="Arial"/>
          <w:b/>
          <w:bCs/>
          <w:sz w:val="24"/>
          <w:szCs w:val="24"/>
          <w:lang w:eastAsia="ja-JP"/>
        </w:rPr>
        <w:t xml:space="preserve">Toulouse, France, August </w:t>
      </w:r>
      <w:r w:rsidR="003C3957" w:rsidRPr="00BB14FF">
        <w:rPr>
          <w:rFonts w:ascii="Arial" w:eastAsia="MS Mincho" w:hAnsi="Arial" w:cs="Arial"/>
          <w:b/>
          <w:bCs/>
          <w:sz w:val="24"/>
          <w:szCs w:val="24"/>
          <w:lang w:eastAsia="ja-JP"/>
        </w:rPr>
        <w:t>2</w:t>
      </w:r>
      <w:r>
        <w:rPr>
          <w:rFonts w:ascii="Arial" w:eastAsia="MS Mincho" w:hAnsi="Arial" w:cs="Arial"/>
          <w:b/>
          <w:bCs/>
          <w:sz w:val="24"/>
          <w:szCs w:val="24"/>
          <w:lang w:eastAsia="ja-JP"/>
        </w:rPr>
        <w:t>1</w:t>
      </w:r>
      <w:r>
        <w:rPr>
          <w:rFonts w:ascii="Arial" w:eastAsia="MS Mincho" w:hAnsi="Arial" w:cs="Arial"/>
          <w:b/>
          <w:bCs/>
          <w:sz w:val="24"/>
          <w:szCs w:val="24"/>
          <w:vertAlign w:val="superscript"/>
          <w:lang w:eastAsia="ja-JP"/>
        </w:rPr>
        <w:t>st</w:t>
      </w:r>
      <w:r w:rsidR="003C3957" w:rsidRPr="00BB14FF">
        <w:rPr>
          <w:rFonts w:ascii="Arial" w:eastAsia="MS Mincho" w:hAnsi="Arial" w:cs="Arial"/>
          <w:b/>
          <w:bCs/>
          <w:sz w:val="24"/>
          <w:szCs w:val="24"/>
          <w:lang w:eastAsia="ja-JP"/>
        </w:rPr>
        <w:t xml:space="preserve"> – </w:t>
      </w:r>
      <w:r w:rsidRPr="00BE298C">
        <w:rPr>
          <w:rFonts w:ascii="Arial" w:eastAsia="MS Mincho" w:hAnsi="Arial" w:cs="Arial"/>
          <w:b/>
          <w:bCs/>
          <w:sz w:val="24"/>
          <w:szCs w:val="24"/>
          <w:lang w:eastAsia="ja-JP"/>
        </w:rPr>
        <w:t xml:space="preserve">August </w:t>
      </w:r>
      <w:r w:rsidR="003C3957" w:rsidRPr="00BB14FF">
        <w:rPr>
          <w:rFonts w:ascii="Arial" w:eastAsia="MS Mincho" w:hAnsi="Arial" w:cs="Arial"/>
          <w:b/>
          <w:bCs/>
          <w:sz w:val="24"/>
          <w:szCs w:val="24"/>
          <w:lang w:eastAsia="ja-JP"/>
        </w:rPr>
        <w:t>2</w:t>
      </w:r>
      <w:r>
        <w:rPr>
          <w:rFonts w:ascii="Arial" w:eastAsia="MS Mincho" w:hAnsi="Arial" w:cs="Arial"/>
          <w:b/>
          <w:bCs/>
          <w:sz w:val="24"/>
          <w:szCs w:val="24"/>
          <w:lang w:eastAsia="ja-JP"/>
        </w:rPr>
        <w:t>5</w:t>
      </w:r>
      <w:r w:rsidR="003C3957" w:rsidRPr="00BB14FF">
        <w:rPr>
          <w:rFonts w:ascii="Arial" w:eastAsia="MS Mincho" w:hAnsi="Arial" w:cs="Arial"/>
          <w:b/>
          <w:bCs/>
          <w:sz w:val="24"/>
          <w:szCs w:val="24"/>
          <w:vertAlign w:val="superscript"/>
          <w:lang w:eastAsia="ja-JP"/>
        </w:rPr>
        <w:t>th</w:t>
      </w:r>
      <w:r w:rsidR="003C3957" w:rsidRPr="00BB14FF">
        <w:rPr>
          <w:rFonts w:ascii="Arial" w:eastAsia="MS Mincho" w:hAnsi="Arial" w:cs="Arial"/>
          <w:b/>
          <w:bCs/>
          <w:sz w:val="24"/>
          <w:szCs w:val="24"/>
          <w:lang w:eastAsia="ja-JP"/>
        </w:rPr>
        <w:t>, 2023</w:t>
      </w:r>
    </w:p>
    <w:p w14:paraId="08D37A17" w14:textId="77777777" w:rsidR="00AD25DD" w:rsidRPr="00E05ACF" w:rsidRDefault="00AD25DD" w:rsidP="00572B09">
      <w:pPr>
        <w:spacing w:after="60"/>
        <w:ind w:left="1985" w:hanging="1985"/>
        <w:rPr>
          <w:rFonts w:ascii="Arial" w:hAnsi="Arial" w:cs="Arial"/>
          <w:b/>
          <w:sz w:val="22"/>
          <w:szCs w:val="22"/>
        </w:rPr>
      </w:pPr>
    </w:p>
    <w:p w14:paraId="5332155C" w14:textId="60819B24"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Agenda item:</w:t>
      </w:r>
      <w:r w:rsidRPr="001F274F">
        <w:rPr>
          <w:rFonts w:ascii="Arial" w:hAnsi="Arial" w:cs="Arial"/>
          <w:b/>
          <w:sz w:val="22"/>
          <w:szCs w:val="22"/>
        </w:rPr>
        <w:tab/>
      </w:r>
      <w:r w:rsidR="00E11DF6">
        <w:rPr>
          <w:rFonts w:ascii="Arial" w:hAnsi="Arial" w:cs="Arial"/>
          <w:b/>
          <w:sz w:val="22"/>
          <w:szCs w:val="22"/>
        </w:rPr>
        <w:t>9</w:t>
      </w:r>
      <w:r>
        <w:rPr>
          <w:rFonts w:ascii="Arial" w:hAnsi="Arial" w:cs="Arial"/>
          <w:b/>
          <w:sz w:val="22"/>
          <w:szCs w:val="22"/>
        </w:rPr>
        <w:t>.</w:t>
      </w:r>
      <w:r w:rsidR="00DE7ADE">
        <w:rPr>
          <w:rFonts w:ascii="Arial" w:hAnsi="Arial" w:cs="Arial"/>
          <w:b/>
          <w:sz w:val="22"/>
          <w:szCs w:val="22"/>
        </w:rPr>
        <w:t>1</w:t>
      </w:r>
      <w:r w:rsidR="00ED3B5F">
        <w:rPr>
          <w:rFonts w:ascii="Arial" w:hAnsi="Arial" w:cs="Arial"/>
          <w:b/>
          <w:sz w:val="22"/>
          <w:szCs w:val="22"/>
        </w:rPr>
        <w:t>2</w:t>
      </w:r>
      <w:r>
        <w:rPr>
          <w:rFonts w:ascii="Arial" w:hAnsi="Arial" w:cs="Arial"/>
          <w:b/>
          <w:sz w:val="22"/>
          <w:szCs w:val="22"/>
        </w:rPr>
        <w:t>.</w:t>
      </w:r>
      <w:r w:rsidR="00484080">
        <w:rPr>
          <w:rFonts w:ascii="Arial" w:hAnsi="Arial" w:cs="Arial"/>
          <w:b/>
          <w:sz w:val="22"/>
          <w:szCs w:val="22"/>
        </w:rPr>
        <w:t>2</w:t>
      </w:r>
    </w:p>
    <w:p w14:paraId="436A5605" w14:textId="0310CDE1"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Title:</w:t>
      </w:r>
      <w:r w:rsidRPr="001F274F">
        <w:rPr>
          <w:rFonts w:ascii="Arial" w:hAnsi="Arial" w:cs="Arial"/>
          <w:b/>
          <w:sz w:val="22"/>
          <w:szCs w:val="22"/>
        </w:rPr>
        <w:tab/>
      </w:r>
      <w:r w:rsidR="00326390">
        <w:rPr>
          <w:rFonts w:ascii="Arial" w:hAnsi="Arial" w:cs="Arial"/>
          <w:b/>
          <w:sz w:val="22"/>
          <w:szCs w:val="22"/>
        </w:rPr>
        <w:t>P</w:t>
      </w:r>
      <w:r w:rsidR="0047225C" w:rsidRPr="0047225C">
        <w:rPr>
          <w:rFonts w:ascii="Arial" w:hAnsi="Arial" w:cs="Arial"/>
          <w:b/>
          <w:sz w:val="22"/>
          <w:szCs w:val="22"/>
        </w:rPr>
        <w:t>ower domain enhancements</w:t>
      </w:r>
    </w:p>
    <w:p w14:paraId="6172D15C"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Source:</w:t>
      </w:r>
      <w:r w:rsidRPr="001F274F">
        <w:rPr>
          <w:rFonts w:ascii="Arial" w:hAnsi="Arial" w:cs="Arial"/>
          <w:b/>
          <w:bCs/>
          <w:sz w:val="22"/>
          <w:szCs w:val="22"/>
        </w:rPr>
        <w:tab/>
        <w:t>MediaTek Inc.</w:t>
      </w:r>
    </w:p>
    <w:p w14:paraId="0CD6A492" w14:textId="77777777" w:rsidR="00572B09" w:rsidRPr="001F274F" w:rsidRDefault="00572B09" w:rsidP="00572B09">
      <w:pPr>
        <w:spacing w:after="60"/>
        <w:ind w:left="1985" w:hanging="1985"/>
        <w:rPr>
          <w:rFonts w:ascii="Arial" w:hAnsi="Arial" w:cs="Arial"/>
          <w:b/>
          <w:bCs/>
          <w:sz w:val="22"/>
          <w:szCs w:val="22"/>
        </w:rPr>
      </w:pPr>
      <w:r w:rsidRPr="001F274F">
        <w:rPr>
          <w:rFonts w:ascii="Arial" w:hAnsi="Arial" w:cs="Arial"/>
          <w:b/>
          <w:sz w:val="22"/>
          <w:szCs w:val="22"/>
        </w:rPr>
        <w:t>Document for:</w:t>
      </w:r>
      <w:r w:rsidRPr="001F274F">
        <w:rPr>
          <w:rFonts w:ascii="Arial" w:hAnsi="Arial" w:cs="Arial"/>
          <w:b/>
          <w:bCs/>
          <w:sz w:val="22"/>
          <w:szCs w:val="22"/>
        </w:rPr>
        <w:tab/>
        <w:t>Discussion and Decision</w:t>
      </w:r>
    </w:p>
    <w:p w14:paraId="02F454BE" w14:textId="7BC5CA8C" w:rsidR="00181F8A" w:rsidRPr="008D5CFB" w:rsidRDefault="00572B09" w:rsidP="008D5CFB">
      <w:pPr>
        <w:pStyle w:val="Heading1"/>
        <w:rPr>
          <w:rFonts w:cs="Arial"/>
          <w:lang w:val="en-US"/>
        </w:rPr>
      </w:pPr>
      <w:r w:rsidRPr="001F274F">
        <w:rPr>
          <w:rFonts w:cs="Arial"/>
          <w:lang w:val="en-US" w:eastAsia="zh-TW"/>
        </w:rPr>
        <w:t>Introduction</w:t>
      </w:r>
    </w:p>
    <w:p w14:paraId="183D9E2B" w14:textId="750BE8CB" w:rsidR="00714973" w:rsidRDefault="00714973" w:rsidP="00714973">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Rel-18 WID on further NR coverage enhancements [1] describes the following objectives for power domain enhancements:</w:t>
      </w:r>
    </w:p>
    <w:tbl>
      <w:tblPr>
        <w:tblStyle w:val="TableGrid"/>
        <w:tblW w:w="0" w:type="auto"/>
        <w:tblLook w:val="04A0" w:firstRow="1" w:lastRow="0" w:firstColumn="1" w:lastColumn="0" w:noHBand="0" w:noVBand="1"/>
      </w:tblPr>
      <w:tblGrid>
        <w:gridCol w:w="9631"/>
      </w:tblGrid>
      <w:tr w:rsidR="00714973" w14:paraId="638CD853" w14:textId="77777777" w:rsidTr="00714973">
        <w:tc>
          <w:tcPr>
            <w:tcW w:w="9631" w:type="dxa"/>
          </w:tcPr>
          <w:p w14:paraId="048B5138" w14:textId="77777777" w:rsidR="008D64C8" w:rsidRDefault="008D64C8" w:rsidP="008D64C8">
            <w:pPr>
              <w:numPr>
                <w:ilvl w:val="0"/>
                <w:numId w:val="12"/>
              </w:numPr>
              <w:autoSpaceDN w:val="0"/>
              <w:spacing w:before="120" w:after="120" w:line="276" w:lineRule="auto"/>
              <w:ind w:hanging="357"/>
              <w:jc w:val="both"/>
              <w:rPr>
                <w:rFonts w:eastAsia="SimSun"/>
                <w:lang w:eastAsia="zh-CN"/>
              </w:rPr>
            </w:pPr>
            <w:r>
              <w:rPr>
                <w:rFonts w:eastAsia="SimSun"/>
                <w:lang w:eastAsia="zh-CN"/>
              </w:rPr>
              <w:t>Study and if necessary specify following power domain enhancements</w:t>
            </w:r>
          </w:p>
          <w:p w14:paraId="6FB773F5" w14:textId="77777777" w:rsidR="008D64C8" w:rsidRDefault="008D64C8" w:rsidP="008D64C8">
            <w:pPr>
              <w:numPr>
                <w:ilvl w:val="1"/>
                <w:numId w:val="12"/>
              </w:numPr>
              <w:autoSpaceDN w:val="0"/>
              <w:spacing w:before="120" w:after="120" w:line="276" w:lineRule="auto"/>
              <w:jc w:val="both"/>
              <w:rPr>
                <w:rFonts w:eastAsia="Yu Mincho"/>
                <w:iCs/>
                <w:lang w:eastAsia="en-GB"/>
              </w:rPr>
            </w:pPr>
            <w:r>
              <w:rPr>
                <w:iCs/>
              </w:rPr>
              <w:t xml:space="preserve">Enhancements to realize </w:t>
            </w:r>
            <w:r>
              <w:rPr>
                <w:rFonts w:eastAsia="SimSun"/>
                <w:iCs/>
                <w:lang w:eastAsia="zh-CN"/>
              </w:rPr>
              <w:t>i</w:t>
            </w:r>
            <w:r>
              <w:rPr>
                <w:iCs/>
              </w:rPr>
              <w:t xml:space="preserve">ncreasing UE power high limit for CA and DC based on Rel-17 RAN4 work on “Increasing UE power high limit for CA and DC”, </w:t>
            </w:r>
            <w:r>
              <w:rPr>
                <w:rFonts w:eastAsia="SimSun"/>
                <w:iCs/>
                <w:lang w:eastAsia="zh-CN"/>
              </w:rPr>
              <w:t xml:space="preserve">in compliance with </w:t>
            </w:r>
            <w:r>
              <w:rPr>
                <w:iCs/>
              </w:rPr>
              <w:t>relevant regulations (RAN4, RAN1)</w:t>
            </w:r>
          </w:p>
          <w:p w14:paraId="1128C150" w14:textId="15981552" w:rsidR="00714973" w:rsidRPr="008D64C8" w:rsidRDefault="008D64C8" w:rsidP="008D64C8">
            <w:pPr>
              <w:numPr>
                <w:ilvl w:val="1"/>
                <w:numId w:val="12"/>
              </w:numPr>
              <w:autoSpaceDN w:val="0"/>
              <w:spacing w:before="120" w:after="120" w:line="276" w:lineRule="auto"/>
              <w:jc w:val="both"/>
              <w:rPr>
                <w:iCs/>
              </w:rPr>
            </w:pPr>
            <w:r>
              <w:rPr>
                <w:iCs/>
              </w:rPr>
              <w:t xml:space="preserve">Enhancements to reduce MPR/PAR, including </w:t>
            </w:r>
            <w:r>
              <w:rPr>
                <w:rFonts w:eastAsia="SimSun"/>
                <w:iCs/>
                <w:lang w:eastAsia="zh-CN"/>
              </w:rPr>
              <w:t xml:space="preserve">frequency domain </w:t>
            </w:r>
            <w:r>
              <w:rPr>
                <w:iCs/>
              </w:rPr>
              <w:t>spectrum shaping</w:t>
            </w:r>
            <w:r>
              <w:t xml:space="preserve"> </w:t>
            </w:r>
            <w:r>
              <w:rPr>
                <w:iCs/>
              </w:rPr>
              <w:t>with and without spectrum extension for DFT-S-OFDM and tone reservation (RAN4, RAN1)</w:t>
            </w:r>
          </w:p>
        </w:tc>
      </w:tr>
    </w:tbl>
    <w:p w14:paraId="0101ADF5" w14:textId="77777777" w:rsidR="00947B12" w:rsidRDefault="00947B12" w:rsidP="00374792">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p>
    <w:p w14:paraId="0059E315" w14:textId="6823454D" w:rsidR="00374792" w:rsidRDefault="00374792" w:rsidP="00374792">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w:t>
      </w:r>
      <w:r w:rsidR="008D5CFB">
        <w:rPr>
          <w:rFonts w:ascii="Times New Roman" w:hAnsi="Times New Roman"/>
          <w:b w:val="0"/>
          <w:bCs/>
          <w:sz w:val="20"/>
          <w:lang w:eastAsia="zh-TW"/>
        </w:rPr>
        <w:t>2</w:t>
      </w:r>
      <w:r w:rsidR="003F1F5F">
        <w:rPr>
          <w:rFonts w:ascii="Times New Roman" w:hAnsi="Times New Roman"/>
          <w:b w:val="0"/>
          <w:bCs/>
          <w:sz w:val="20"/>
          <w:lang w:eastAsia="zh-TW"/>
        </w:rPr>
        <w:t xml:space="preserve"> [</w:t>
      </w:r>
      <w:r w:rsidR="00EF227F">
        <w:rPr>
          <w:rFonts w:ascii="Times New Roman" w:hAnsi="Times New Roman"/>
          <w:b w:val="0"/>
          <w:bCs/>
          <w:sz w:val="20"/>
          <w:lang w:eastAsia="zh-TW"/>
        </w:rPr>
        <w:t>2</w:t>
      </w:r>
      <w:r w:rsidR="003F1F5F">
        <w:rPr>
          <w:rFonts w:ascii="Times New Roman" w:hAnsi="Times New Roman"/>
          <w:b w:val="0"/>
          <w:bCs/>
          <w:sz w:val="20"/>
          <w:lang w:eastAsia="zh-TW"/>
        </w:rPr>
        <w:t>]</w:t>
      </w:r>
      <w:r>
        <w:rPr>
          <w:rFonts w:ascii="Times New Roman" w:hAnsi="Times New Roman"/>
          <w:b w:val="0"/>
          <w:bCs/>
          <w:sz w:val="20"/>
          <w:lang w:eastAsia="zh-TW"/>
        </w:rPr>
        <w:t>, the following agreement</w:t>
      </w:r>
      <w:r w:rsidR="004D0475">
        <w:rPr>
          <w:rFonts w:ascii="Times New Roman" w:hAnsi="Times New Roman"/>
          <w:b w:val="0"/>
          <w:bCs/>
          <w:sz w:val="20"/>
          <w:lang w:eastAsia="zh-TW"/>
        </w:rPr>
        <w:t xml:space="preserve"> was </w:t>
      </w:r>
      <w:r>
        <w:rPr>
          <w:rFonts w:ascii="Times New Roman" w:hAnsi="Times New Roman"/>
          <w:b w:val="0"/>
          <w:bCs/>
          <w:sz w:val="20"/>
          <w:lang w:eastAsia="zh-TW"/>
        </w:rPr>
        <w:t xml:space="preserve">made </w:t>
      </w:r>
      <w:r w:rsidR="004D0475">
        <w:rPr>
          <w:rFonts w:ascii="Times New Roman" w:hAnsi="Times New Roman"/>
          <w:b w:val="0"/>
          <w:bCs/>
          <w:sz w:val="20"/>
          <w:lang w:eastAsia="zh-TW"/>
        </w:rPr>
        <w:t>on increasing UE power high limit</w:t>
      </w:r>
      <w:r>
        <w:rPr>
          <w:rFonts w:ascii="Times New Roman" w:hAnsi="Times New Roman"/>
          <w:b w:val="0"/>
          <w:bCs/>
          <w:sz w:val="20"/>
          <w:lang w:eastAsia="zh-TW"/>
        </w:rPr>
        <w:t>:</w:t>
      </w:r>
    </w:p>
    <w:tbl>
      <w:tblPr>
        <w:tblStyle w:val="TableGrid"/>
        <w:tblW w:w="0" w:type="auto"/>
        <w:tblLook w:val="04A0" w:firstRow="1" w:lastRow="0" w:firstColumn="1" w:lastColumn="0" w:noHBand="0" w:noVBand="1"/>
      </w:tblPr>
      <w:tblGrid>
        <w:gridCol w:w="9631"/>
      </w:tblGrid>
      <w:tr w:rsidR="001F1B11" w14:paraId="284D0251" w14:textId="77777777" w:rsidTr="001F1B11">
        <w:tc>
          <w:tcPr>
            <w:tcW w:w="9631" w:type="dxa"/>
          </w:tcPr>
          <w:p w14:paraId="29866D96" w14:textId="77777777" w:rsidR="008D5CFB" w:rsidRDefault="008D5CFB" w:rsidP="008D5CFB">
            <w:pPr>
              <w:jc w:val="both"/>
              <w:rPr>
                <w:highlight w:val="green"/>
              </w:rPr>
            </w:pPr>
            <w:r>
              <w:rPr>
                <w:highlight w:val="green"/>
              </w:rPr>
              <w:t>Agreement</w:t>
            </w:r>
          </w:p>
          <w:p w14:paraId="2526EAEF" w14:textId="77777777" w:rsidR="008D5CFB" w:rsidRDefault="008D5CFB" w:rsidP="008D5CFB">
            <w:pPr>
              <w:jc w:val="both"/>
            </w:pPr>
            <w:r>
              <w:t xml:space="preserve">Further discussions in RAN1 concerning means to facilitate higher power transmissions in CA and DC, if applicable, can target increasing gNB awareness of UE’s Tx power, e.g., PHR reporting enhancement such as current power class, power class change, or application of P-MPR by UE (subject to RAN4’s input). </w:t>
            </w:r>
          </w:p>
          <w:p w14:paraId="4E979571" w14:textId="1220C13A" w:rsidR="001F1B11" w:rsidRPr="008D5CFB" w:rsidRDefault="008D5CFB" w:rsidP="004D0475">
            <w:pPr>
              <w:numPr>
                <w:ilvl w:val="1"/>
                <w:numId w:val="7"/>
              </w:numPr>
              <w:spacing w:after="0"/>
              <w:contextualSpacing/>
              <w:jc w:val="both"/>
            </w:pPr>
            <w:r>
              <w:t xml:space="preserve">FFS: details. </w:t>
            </w:r>
          </w:p>
        </w:tc>
      </w:tr>
    </w:tbl>
    <w:p w14:paraId="1FE8DFE3" w14:textId="43E1C282" w:rsidR="0012414E" w:rsidRDefault="0012414E" w:rsidP="00C47D3E">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79AB080D" w14:textId="450F6219" w:rsidR="0012414E" w:rsidRDefault="0012414E" w:rsidP="0012414E">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RAN1#112bis-e [</w:t>
      </w:r>
      <w:r w:rsidR="00EF227F">
        <w:rPr>
          <w:rFonts w:ascii="Times New Roman" w:hAnsi="Times New Roman"/>
          <w:b w:val="0"/>
          <w:bCs/>
          <w:sz w:val="20"/>
          <w:lang w:eastAsia="zh-TW"/>
        </w:rPr>
        <w:t>3</w:t>
      </w:r>
      <w:r>
        <w:rPr>
          <w:rFonts w:ascii="Times New Roman" w:hAnsi="Times New Roman"/>
          <w:b w:val="0"/>
          <w:bCs/>
          <w:sz w:val="20"/>
          <w:lang w:eastAsia="zh-TW"/>
        </w:rPr>
        <w:t>], the following agreemen</w:t>
      </w:r>
      <w:r w:rsidR="004D0475">
        <w:rPr>
          <w:rFonts w:ascii="Times New Roman" w:hAnsi="Times New Roman"/>
          <w:b w:val="0"/>
          <w:bCs/>
          <w:sz w:val="20"/>
          <w:lang w:eastAsia="zh-TW"/>
        </w:rPr>
        <w:t>t</w:t>
      </w:r>
      <w:r>
        <w:rPr>
          <w:rFonts w:ascii="Times New Roman" w:hAnsi="Times New Roman"/>
          <w:b w:val="0"/>
          <w:bCs/>
          <w:sz w:val="20"/>
          <w:lang w:eastAsia="zh-TW"/>
        </w:rPr>
        <w:t xml:space="preserve"> </w:t>
      </w:r>
      <w:r w:rsidR="004D0475">
        <w:rPr>
          <w:rFonts w:ascii="Times New Roman" w:hAnsi="Times New Roman"/>
          <w:b w:val="0"/>
          <w:bCs/>
          <w:sz w:val="20"/>
          <w:lang w:eastAsia="zh-TW"/>
        </w:rPr>
        <w:t xml:space="preserve">was </w:t>
      </w:r>
      <w:r>
        <w:rPr>
          <w:rFonts w:ascii="Times New Roman" w:hAnsi="Times New Roman"/>
          <w:b w:val="0"/>
          <w:bCs/>
          <w:sz w:val="20"/>
          <w:lang w:eastAsia="zh-TW"/>
        </w:rPr>
        <w:t xml:space="preserve">made </w:t>
      </w:r>
      <w:r w:rsidR="004D0475">
        <w:rPr>
          <w:rFonts w:ascii="Times New Roman" w:hAnsi="Times New Roman"/>
          <w:b w:val="0"/>
          <w:bCs/>
          <w:sz w:val="20"/>
          <w:lang w:eastAsia="zh-TW"/>
        </w:rPr>
        <w:t>on increasing UE power high limit</w:t>
      </w:r>
      <w:r>
        <w:rPr>
          <w:rFonts w:ascii="Times New Roman" w:hAnsi="Times New Roman"/>
          <w:b w:val="0"/>
          <w:bCs/>
          <w:sz w:val="20"/>
          <w:lang w:eastAsia="zh-TW"/>
        </w:rPr>
        <w:t>:</w:t>
      </w:r>
    </w:p>
    <w:tbl>
      <w:tblPr>
        <w:tblStyle w:val="TableGrid"/>
        <w:tblW w:w="0" w:type="auto"/>
        <w:tblLook w:val="04A0" w:firstRow="1" w:lastRow="0" w:firstColumn="1" w:lastColumn="0" w:noHBand="0" w:noVBand="1"/>
      </w:tblPr>
      <w:tblGrid>
        <w:gridCol w:w="9631"/>
      </w:tblGrid>
      <w:tr w:rsidR="0012414E" w14:paraId="461B6C56" w14:textId="77777777" w:rsidTr="0012414E">
        <w:tc>
          <w:tcPr>
            <w:tcW w:w="9631" w:type="dxa"/>
          </w:tcPr>
          <w:p w14:paraId="3B6FB288" w14:textId="77777777" w:rsidR="00253710" w:rsidRPr="00253710" w:rsidRDefault="00253710" w:rsidP="00253710">
            <w:pPr>
              <w:spacing w:after="0"/>
              <w:jc w:val="both"/>
              <w:rPr>
                <w:rFonts w:ascii="Times" w:eastAsia="Batang" w:hAnsi="Times"/>
                <w:b/>
                <w:bCs/>
                <w:sz w:val="22"/>
                <w:szCs w:val="22"/>
              </w:rPr>
            </w:pPr>
            <w:r w:rsidRPr="00253710">
              <w:rPr>
                <w:rFonts w:ascii="Times" w:eastAsia="Batang" w:hAnsi="Times"/>
                <w:b/>
                <w:bCs/>
                <w:sz w:val="22"/>
                <w:szCs w:val="22"/>
              </w:rPr>
              <w:t>Observation</w:t>
            </w:r>
          </w:p>
          <w:p w14:paraId="4720DCDA" w14:textId="77777777" w:rsidR="00253710" w:rsidRPr="00253710" w:rsidRDefault="00253710" w:rsidP="00253710">
            <w:pPr>
              <w:spacing w:afterLines="50" w:after="120"/>
              <w:jc w:val="both"/>
              <w:rPr>
                <w:rFonts w:ascii="Times" w:eastAsia="MS Mincho" w:hAnsi="Times"/>
                <w:sz w:val="22"/>
                <w:szCs w:val="22"/>
                <w:lang w:eastAsia="ja-JP"/>
              </w:rPr>
            </w:pPr>
            <w:r w:rsidRPr="00253710">
              <w:rPr>
                <w:rFonts w:ascii="Times" w:eastAsia="MS Mincho" w:hAnsi="Times"/>
                <w:sz w:val="22"/>
                <w:szCs w:val="22"/>
                <w:lang w:eastAsia="ja-JP"/>
              </w:rPr>
              <w:t>RAN1 discussed advantages and disadvantages of solutions included in R1-2302270 (R4-2303701) on enhancements to realize increasing UE power high limit for CA and DC. Pros and cons of the inclusion in the PHR report of at least one of the following quantities have been analyzed for different reporting mechanisms, triggers, and reporting periodicities:</w:t>
            </w:r>
          </w:p>
          <w:p w14:paraId="52C5820B" w14:textId="77777777" w:rsidR="00253710" w:rsidRPr="00253710" w:rsidRDefault="00253710" w:rsidP="00253710">
            <w:pPr>
              <w:numPr>
                <w:ilvl w:val="1"/>
                <w:numId w:val="11"/>
              </w:numPr>
              <w:spacing w:after="0"/>
              <w:ind w:hanging="2292"/>
              <w:contextualSpacing/>
              <w:jc w:val="both"/>
              <w:rPr>
                <w:rFonts w:ascii="Times" w:eastAsia="MS Mincho" w:hAnsi="Times" w:cs="Times"/>
                <w:sz w:val="22"/>
                <w:szCs w:val="22"/>
                <w:lang w:eastAsia="ja-JP"/>
              </w:rPr>
            </w:pPr>
            <w:r w:rsidRPr="00253710">
              <w:rPr>
                <w:rFonts w:ascii="Times" w:eastAsia="Batang" w:hAnsi="Times" w:cs="Times"/>
                <w:sz w:val="22"/>
                <w:szCs w:val="22"/>
                <w:lang w:val="en-GB" w:eastAsia="zh-CN"/>
              </w:rPr>
              <w:t>∆</w:t>
            </w:r>
            <w:proofErr w:type="spellStart"/>
            <w:r w:rsidRPr="00253710">
              <w:rPr>
                <w:rFonts w:ascii="Times" w:eastAsia="Times New Roman" w:hAnsi="Times" w:cs="Times"/>
                <w:sz w:val="22"/>
                <w:szCs w:val="22"/>
                <w:lang w:val="en-GB" w:eastAsia="zh-CN"/>
              </w:rPr>
              <w:t>P</w:t>
            </w:r>
            <w:r w:rsidRPr="00253710">
              <w:rPr>
                <w:rFonts w:ascii="Times" w:eastAsia="Times New Roman" w:hAnsi="Times" w:cs="Times"/>
                <w:sz w:val="22"/>
                <w:szCs w:val="22"/>
                <w:vertAlign w:val="subscript"/>
                <w:lang w:val="en-GB" w:eastAsia="zh-CN"/>
              </w:rPr>
              <w:t>PowerClass</w:t>
            </w:r>
            <w:proofErr w:type="spellEnd"/>
            <w:r w:rsidRPr="00253710">
              <w:rPr>
                <w:rFonts w:ascii="Times" w:eastAsia="Batang" w:hAnsi="Times" w:cs="Times"/>
                <w:sz w:val="22"/>
                <w:szCs w:val="22"/>
                <w:lang w:val="en-GB" w:eastAsia="zh-CN"/>
              </w:rPr>
              <w:t xml:space="preserve"> </w:t>
            </w:r>
          </w:p>
          <w:p w14:paraId="7E1ABA95" w14:textId="77777777" w:rsidR="00253710" w:rsidRPr="00253710" w:rsidRDefault="00253710" w:rsidP="00253710">
            <w:pPr>
              <w:numPr>
                <w:ilvl w:val="1"/>
                <w:numId w:val="11"/>
              </w:numPr>
              <w:spacing w:after="0"/>
              <w:ind w:hanging="2292"/>
              <w:contextualSpacing/>
              <w:jc w:val="both"/>
              <w:rPr>
                <w:rFonts w:ascii="Times" w:eastAsia="MS Mincho" w:hAnsi="Times" w:cs="Times"/>
                <w:sz w:val="22"/>
                <w:szCs w:val="22"/>
                <w:lang w:eastAsia="ja-JP"/>
              </w:rPr>
            </w:pPr>
            <w:r w:rsidRPr="00253710">
              <w:rPr>
                <w:rFonts w:ascii="Times" w:eastAsia="Batang" w:hAnsi="Times" w:cs="Times"/>
                <w:sz w:val="22"/>
                <w:szCs w:val="22"/>
                <w:lang w:val="en-GB" w:eastAsia="zh-CN"/>
              </w:rPr>
              <w:t>Power class</w:t>
            </w:r>
          </w:p>
          <w:p w14:paraId="6274D71E" w14:textId="77777777" w:rsidR="00253710" w:rsidRPr="00253710" w:rsidRDefault="00253710" w:rsidP="00253710">
            <w:pPr>
              <w:numPr>
                <w:ilvl w:val="1"/>
                <w:numId w:val="11"/>
              </w:numPr>
              <w:spacing w:after="0"/>
              <w:ind w:hanging="2292"/>
              <w:contextualSpacing/>
              <w:jc w:val="both"/>
              <w:rPr>
                <w:rFonts w:ascii="Times" w:eastAsia="MS Mincho" w:hAnsi="Times" w:cs="Times"/>
                <w:sz w:val="22"/>
                <w:szCs w:val="22"/>
                <w:lang w:eastAsia="ja-JP"/>
              </w:rPr>
            </w:pPr>
            <w:r w:rsidRPr="00253710">
              <w:rPr>
                <w:rFonts w:ascii="Times" w:eastAsia="MS Mincho" w:hAnsi="Times" w:cs="Times"/>
                <w:sz w:val="22"/>
                <w:szCs w:val="22"/>
                <w:lang w:eastAsia="ja-JP"/>
              </w:rPr>
              <w:t xml:space="preserve">P-MPR </w:t>
            </w:r>
          </w:p>
          <w:p w14:paraId="376D96CE" w14:textId="77777777" w:rsidR="00253710" w:rsidRPr="00253710" w:rsidRDefault="00253710" w:rsidP="00253710">
            <w:pPr>
              <w:numPr>
                <w:ilvl w:val="1"/>
                <w:numId w:val="11"/>
              </w:numPr>
              <w:spacing w:after="0"/>
              <w:ind w:hanging="2292"/>
              <w:contextualSpacing/>
              <w:rPr>
                <w:rFonts w:ascii="Times" w:eastAsia="MS Mincho" w:hAnsi="Times" w:cs="Times"/>
                <w:sz w:val="22"/>
                <w:szCs w:val="22"/>
                <w:lang w:eastAsia="ja-JP"/>
              </w:rPr>
            </w:pPr>
            <w:r w:rsidRPr="00253710">
              <w:rPr>
                <w:rFonts w:ascii="Times" w:eastAsia="MS Mincho" w:hAnsi="Times" w:cs="Times"/>
                <w:sz w:val="22"/>
                <w:szCs w:val="22"/>
                <w:lang w:eastAsia="ja-JP"/>
              </w:rPr>
              <w:t>Start and length of evaluation period for power class fallback</w:t>
            </w:r>
          </w:p>
          <w:p w14:paraId="023F2ED0" w14:textId="77777777" w:rsidR="00253710" w:rsidRPr="00253710" w:rsidRDefault="00253710" w:rsidP="00253710">
            <w:pPr>
              <w:numPr>
                <w:ilvl w:val="1"/>
                <w:numId w:val="11"/>
              </w:numPr>
              <w:spacing w:after="0"/>
              <w:ind w:hanging="2292"/>
              <w:contextualSpacing/>
              <w:rPr>
                <w:rFonts w:ascii="Times" w:eastAsia="MS Mincho" w:hAnsi="Times" w:cs="Times"/>
                <w:sz w:val="22"/>
                <w:szCs w:val="22"/>
                <w:lang w:eastAsia="ja-JP"/>
              </w:rPr>
            </w:pPr>
            <w:r w:rsidRPr="00253710">
              <w:rPr>
                <w:rFonts w:ascii="Times" w:eastAsia="MS Mincho" w:hAnsi="Times" w:cs="Times"/>
                <w:sz w:val="22"/>
                <w:szCs w:val="22"/>
                <w:lang w:eastAsia="ja-JP"/>
              </w:rPr>
              <w:t>Estimated duration of power class fallback</w:t>
            </w:r>
          </w:p>
          <w:p w14:paraId="4CF38A19" w14:textId="77777777" w:rsidR="00253710" w:rsidRPr="00253710" w:rsidRDefault="00253710" w:rsidP="00253710">
            <w:pPr>
              <w:numPr>
                <w:ilvl w:val="1"/>
                <w:numId w:val="11"/>
              </w:numPr>
              <w:spacing w:after="0"/>
              <w:ind w:hanging="2292"/>
              <w:contextualSpacing/>
              <w:rPr>
                <w:rFonts w:ascii="Times" w:eastAsia="MS Mincho" w:hAnsi="Times" w:cs="Times"/>
                <w:sz w:val="22"/>
                <w:szCs w:val="22"/>
                <w:lang w:eastAsia="ja-JP"/>
              </w:rPr>
            </w:pPr>
            <w:r w:rsidRPr="00253710">
              <w:rPr>
                <w:rFonts w:ascii="Times" w:eastAsia="MS Mincho" w:hAnsi="Times" w:cs="Times"/>
                <w:sz w:val="22"/>
                <w:szCs w:val="22"/>
                <w:lang w:eastAsia="ja-JP"/>
              </w:rPr>
              <w:t xml:space="preserve">Estimated duration over which UE can sustain </w:t>
            </w:r>
            <w:proofErr w:type="spellStart"/>
            <w:r w:rsidRPr="00253710">
              <w:rPr>
                <w:rFonts w:ascii="Times" w:eastAsia="MS Mincho" w:hAnsi="Times" w:cs="Times"/>
                <w:sz w:val="22"/>
                <w:szCs w:val="22"/>
                <w:lang w:eastAsia="ja-JP"/>
              </w:rPr>
              <w:t>Pcmax</w:t>
            </w:r>
            <w:proofErr w:type="spellEnd"/>
            <w:r w:rsidRPr="00253710">
              <w:rPr>
                <w:rFonts w:ascii="Times" w:eastAsia="MS Mincho" w:hAnsi="Times" w:cs="Times"/>
                <w:sz w:val="22"/>
                <w:szCs w:val="22"/>
                <w:lang w:eastAsia="ja-JP"/>
              </w:rPr>
              <w:t xml:space="preserve"> before additional P-MPR is required</w:t>
            </w:r>
          </w:p>
          <w:p w14:paraId="3605C531" w14:textId="77777777" w:rsidR="00253710" w:rsidRPr="00253710" w:rsidRDefault="00253710" w:rsidP="00253710">
            <w:pPr>
              <w:numPr>
                <w:ilvl w:val="1"/>
                <w:numId w:val="11"/>
              </w:numPr>
              <w:spacing w:after="0"/>
              <w:ind w:hanging="2292"/>
              <w:contextualSpacing/>
              <w:rPr>
                <w:rFonts w:ascii="Times" w:eastAsia="MS Mincho" w:hAnsi="Times" w:cs="Times"/>
                <w:sz w:val="22"/>
                <w:szCs w:val="22"/>
                <w:lang w:eastAsia="ja-JP"/>
              </w:rPr>
            </w:pPr>
            <w:r w:rsidRPr="00253710">
              <w:rPr>
                <w:rFonts w:ascii="Times" w:eastAsia="MS Mincho" w:hAnsi="Times" w:cs="Times"/>
                <w:sz w:val="22"/>
                <w:szCs w:val="22"/>
                <w:lang w:eastAsia="ja-JP"/>
              </w:rPr>
              <w:t>Sustainable duty cycle to prevent a fallback</w:t>
            </w:r>
          </w:p>
          <w:p w14:paraId="166AA6B2" w14:textId="77777777" w:rsidR="00253710" w:rsidRPr="00253710" w:rsidRDefault="00253710" w:rsidP="00253710">
            <w:pPr>
              <w:numPr>
                <w:ilvl w:val="1"/>
                <w:numId w:val="11"/>
              </w:numPr>
              <w:spacing w:after="0"/>
              <w:ind w:hanging="2292"/>
              <w:contextualSpacing/>
              <w:rPr>
                <w:rFonts w:ascii="Times" w:eastAsia="Batang" w:hAnsi="Times" w:cs="Times"/>
                <w:sz w:val="22"/>
                <w:szCs w:val="22"/>
                <w:lang w:eastAsia="x-none"/>
              </w:rPr>
            </w:pPr>
            <w:r w:rsidRPr="00253710">
              <w:rPr>
                <w:rFonts w:ascii="Times" w:eastAsia="Batang" w:hAnsi="Times" w:cs="Times"/>
                <w:sz w:val="22"/>
                <w:szCs w:val="22"/>
                <w:lang w:eastAsia="zh-CN"/>
              </w:rPr>
              <w:t>Energy/power availability</w:t>
            </w:r>
          </w:p>
          <w:p w14:paraId="47954F99" w14:textId="03C212D6" w:rsidR="0012414E" w:rsidRDefault="00253710" w:rsidP="00253710">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sidRPr="00253710">
              <w:rPr>
                <w:rFonts w:ascii="Times" w:eastAsia="MS Mincho" w:hAnsi="Times"/>
                <w:b w:val="0"/>
                <w:noProof w:val="0"/>
                <w:sz w:val="22"/>
                <w:szCs w:val="22"/>
                <w:lang w:val="en-US" w:eastAsia="ja-JP"/>
              </w:rPr>
              <w:t>Note: Discussion is still ongoing, and its full current content can be found in Section 2.1.2 of R1-2303924</w:t>
            </w:r>
            <w:r w:rsidR="00DB65E3">
              <w:rPr>
                <w:rFonts w:ascii="Times" w:eastAsia="MS Mincho" w:hAnsi="Times"/>
                <w:b w:val="0"/>
                <w:noProof w:val="0"/>
                <w:sz w:val="22"/>
                <w:szCs w:val="22"/>
                <w:lang w:val="en-US" w:eastAsia="ja-JP"/>
              </w:rPr>
              <w:t>.</w:t>
            </w:r>
          </w:p>
        </w:tc>
      </w:tr>
    </w:tbl>
    <w:p w14:paraId="46EFD429" w14:textId="34AF249E" w:rsidR="0012414E" w:rsidRDefault="0012414E" w:rsidP="00C47D3E">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32355A21" w14:textId="67996238" w:rsidR="006A03CD" w:rsidRDefault="006A03CD" w:rsidP="00C47D3E">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In RAN1#113 [</w:t>
      </w:r>
      <w:r w:rsidR="00162393">
        <w:rPr>
          <w:rFonts w:ascii="Times New Roman" w:hAnsi="Times New Roman"/>
          <w:b w:val="0"/>
          <w:bCs/>
          <w:sz w:val="20"/>
          <w:lang w:eastAsia="zh-TW"/>
        </w:rPr>
        <w:t>4</w:t>
      </w:r>
      <w:r>
        <w:rPr>
          <w:rFonts w:ascii="Times New Roman" w:hAnsi="Times New Roman"/>
          <w:b w:val="0"/>
          <w:bCs/>
          <w:sz w:val="20"/>
          <w:lang w:eastAsia="zh-TW"/>
        </w:rPr>
        <w:t>],</w:t>
      </w:r>
      <w:r w:rsidR="00B16017">
        <w:rPr>
          <w:rFonts w:ascii="Times New Roman" w:hAnsi="Times New Roman"/>
          <w:b w:val="0"/>
          <w:bCs/>
          <w:sz w:val="20"/>
          <w:lang w:eastAsia="zh-TW"/>
        </w:rPr>
        <w:t xml:space="preserve"> </w:t>
      </w:r>
    </w:p>
    <w:tbl>
      <w:tblPr>
        <w:tblStyle w:val="TableGrid"/>
        <w:tblW w:w="0" w:type="auto"/>
        <w:tblLook w:val="04A0" w:firstRow="1" w:lastRow="0" w:firstColumn="1" w:lastColumn="0" w:noHBand="0" w:noVBand="1"/>
      </w:tblPr>
      <w:tblGrid>
        <w:gridCol w:w="9631"/>
      </w:tblGrid>
      <w:tr w:rsidR="006A03CD" w14:paraId="0B9721CF" w14:textId="77777777" w:rsidTr="006A03CD">
        <w:tc>
          <w:tcPr>
            <w:tcW w:w="9631" w:type="dxa"/>
          </w:tcPr>
          <w:p w14:paraId="3FF8AE1C" w14:textId="77777777" w:rsidR="006A03CD" w:rsidRDefault="006A03CD" w:rsidP="006A03CD">
            <w:pPr>
              <w:rPr>
                <w:rFonts w:eastAsia="Batang"/>
                <w:u w:val="single"/>
                <w:lang w:eastAsia="zh-CN"/>
              </w:rPr>
            </w:pPr>
            <w:r>
              <w:rPr>
                <w:u w:val="single"/>
                <w:lang w:eastAsia="zh-CN"/>
              </w:rPr>
              <w:lastRenderedPageBreak/>
              <w:t>Conclusion</w:t>
            </w:r>
          </w:p>
          <w:p w14:paraId="423C4393" w14:textId="77777777" w:rsidR="006A03CD" w:rsidRDefault="006A03CD" w:rsidP="006A03CD">
            <w:pPr>
              <w:rPr>
                <w:lang w:eastAsia="zh-CN"/>
              </w:rPr>
            </w:pPr>
            <w:r>
              <w:rPr>
                <w:lang w:eastAsia="zh-CN"/>
              </w:rPr>
              <w:t>If enhancements to the PHR report are to be specified in Rel-18, at least the following enhancements to the PHR report framework might be potentially useful for realizing high power uplink transmissions in CA and DC:</w:t>
            </w:r>
          </w:p>
          <w:p w14:paraId="1CF94009" w14:textId="77777777" w:rsidR="006A03CD" w:rsidRPr="006A03CD" w:rsidRDefault="006A03CD" w:rsidP="006A03CD">
            <w:pPr>
              <w:numPr>
                <w:ilvl w:val="0"/>
                <w:numId w:val="14"/>
              </w:numPr>
              <w:spacing w:after="0"/>
              <w:rPr>
                <w:lang w:eastAsia="zh-CN"/>
              </w:rPr>
            </w:pPr>
            <w:r>
              <w:rPr>
                <w:lang w:eastAsia="zh-CN"/>
              </w:rPr>
              <w:t>Reporting of ∆</w:t>
            </w:r>
            <w:proofErr w:type="spellStart"/>
            <w:r>
              <w:rPr>
                <w:lang w:eastAsia="zh-CN"/>
              </w:rPr>
              <w:t>PPowerClass</w:t>
            </w:r>
            <w:proofErr w:type="spellEnd"/>
            <w:r>
              <w:rPr>
                <w:lang w:eastAsia="zh-CN"/>
              </w:rPr>
              <w:t xml:space="preserve"> and/or current power class</w:t>
            </w:r>
          </w:p>
          <w:p w14:paraId="211A66BF" w14:textId="77777777" w:rsidR="006A03CD" w:rsidRPr="006A03CD" w:rsidRDefault="006A03CD" w:rsidP="006A03CD">
            <w:pPr>
              <w:numPr>
                <w:ilvl w:val="0"/>
                <w:numId w:val="14"/>
              </w:numPr>
              <w:spacing w:after="0"/>
              <w:rPr>
                <w:lang w:eastAsia="zh-CN"/>
              </w:rPr>
            </w:pPr>
            <w:r w:rsidRPr="006A03CD">
              <w:rPr>
                <w:lang w:eastAsia="zh-CN"/>
              </w:rPr>
              <w:t>Reporting of P-MPR.</w:t>
            </w:r>
          </w:p>
          <w:p w14:paraId="02DDA1DC" w14:textId="0CE48030" w:rsidR="006A03CD" w:rsidRDefault="006A03CD" w:rsidP="006A03CD">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sidRPr="006A03CD">
              <w:rPr>
                <w:rFonts w:ascii="Times New Roman" w:hAnsi="Times New Roman"/>
                <w:b w:val="0"/>
                <w:lang w:eastAsia="zh-CN"/>
              </w:rPr>
              <w:t>Discussion continues in RAN1 on whether enhancements to the PHR report are needed in Rel-18.</w:t>
            </w:r>
          </w:p>
        </w:tc>
      </w:tr>
    </w:tbl>
    <w:p w14:paraId="0A8CCEEB" w14:textId="77777777" w:rsidR="006A03CD" w:rsidRDefault="006A03CD" w:rsidP="00C47D3E">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p>
    <w:p w14:paraId="5CFFD50E" w14:textId="7E7ED03D" w:rsidR="00C51C64" w:rsidRPr="00C47D3E" w:rsidRDefault="00C227F4" w:rsidP="00C47D3E">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In the contribution we discuss </w:t>
      </w:r>
      <w:r w:rsidR="00F63D81">
        <w:rPr>
          <w:rFonts w:ascii="Times New Roman" w:hAnsi="Times New Roman"/>
          <w:b w:val="0"/>
          <w:bCs/>
          <w:sz w:val="20"/>
          <w:lang w:eastAsia="zh-TW"/>
        </w:rPr>
        <w:t>our view</w:t>
      </w:r>
      <w:r w:rsidR="0012414E">
        <w:rPr>
          <w:rFonts w:ascii="Times New Roman" w:hAnsi="Times New Roman"/>
          <w:b w:val="0"/>
          <w:bCs/>
          <w:sz w:val="20"/>
          <w:lang w:eastAsia="zh-TW"/>
        </w:rPr>
        <w:t>s</w:t>
      </w:r>
      <w:r w:rsidR="00F63D81">
        <w:rPr>
          <w:rFonts w:ascii="Times New Roman" w:hAnsi="Times New Roman"/>
          <w:b w:val="0"/>
          <w:bCs/>
          <w:sz w:val="20"/>
          <w:lang w:eastAsia="zh-TW"/>
        </w:rPr>
        <w:t xml:space="preserve"> on power-domain enhancements for fur</w:t>
      </w:r>
      <w:r w:rsidR="00BC4CFB">
        <w:rPr>
          <w:rFonts w:ascii="Times New Roman" w:hAnsi="Times New Roman"/>
          <w:b w:val="0"/>
          <w:bCs/>
          <w:sz w:val="20"/>
          <w:lang w:eastAsia="zh-TW"/>
        </w:rPr>
        <w:t>t</w:t>
      </w:r>
      <w:r w:rsidR="00F63D81">
        <w:rPr>
          <w:rFonts w:ascii="Times New Roman" w:hAnsi="Times New Roman"/>
          <w:b w:val="0"/>
          <w:bCs/>
          <w:sz w:val="20"/>
          <w:lang w:eastAsia="zh-TW"/>
        </w:rPr>
        <w:t>her NR uplink coverage enhancements</w:t>
      </w:r>
      <w:r>
        <w:rPr>
          <w:rFonts w:ascii="Times New Roman" w:hAnsi="Times New Roman"/>
          <w:b w:val="0"/>
          <w:bCs/>
          <w:sz w:val="20"/>
          <w:lang w:eastAsia="zh-TW"/>
        </w:rPr>
        <w:t xml:space="preserve">. </w:t>
      </w:r>
    </w:p>
    <w:p w14:paraId="18CE6DD3" w14:textId="46C0C122" w:rsidR="009D3058" w:rsidRPr="008A5CE7" w:rsidRDefault="00572B09" w:rsidP="00B51979">
      <w:pPr>
        <w:pStyle w:val="Heading1"/>
        <w:jc w:val="both"/>
        <w:rPr>
          <w:lang w:eastAsia="zh-TW"/>
        </w:rPr>
      </w:pPr>
      <w:r w:rsidRPr="0030378F">
        <w:rPr>
          <w:rFonts w:cs="Arial"/>
          <w:lang w:val="en-US" w:eastAsia="zh-TW"/>
        </w:rPr>
        <w:t>Discussion</w:t>
      </w:r>
    </w:p>
    <w:p w14:paraId="65D75F9C" w14:textId="153FE38B" w:rsidR="00EF227F" w:rsidRDefault="00EF227F" w:rsidP="00EF227F">
      <w:pPr>
        <w:pStyle w:val="Heading2"/>
      </w:pPr>
      <w:r>
        <w:t>MPR/PAR reduction</w:t>
      </w:r>
    </w:p>
    <w:p w14:paraId="27AEA22F" w14:textId="77777777" w:rsidR="00EF227F" w:rsidRDefault="00EF227F" w:rsidP="00EF227F">
      <w:pPr>
        <w:pStyle w:val="Header"/>
        <w:tabs>
          <w:tab w:val="center" w:pos="4536"/>
          <w:tab w:val="right" w:pos="8280"/>
          <w:tab w:val="left" w:pos="9498"/>
          <w:tab w:val="right" w:pos="9781"/>
        </w:tabs>
        <w:spacing w:after="240"/>
        <w:ind w:right="-57"/>
        <w:jc w:val="both"/>
        <w:rPr>
          <w:rFonts w:ascii="Times New Roman" w:hAnsi="Times New Roman"/>
          <w:b w:val="0"/>
          <w:bCs/>
          <w:sz w:val="20"/>
          <w:lang w:val="en-US" w:eastAsia="zh-TW"/>
        </w:rPr>
      </w:pPr>
      <w:r>
        <w:rPr>
          <w:rFonts w:ascii="Times New Roman" w:hAnsi="Times New Roman"/>
          <w:b w:val="0"/>
          <w:bCs/>
          <w:sz w:val="20"/>
          <w:lang w:val="en-US" w:eastAsia="zh-TW"/>
        </w:rPr>
        <w:t>In RAN#100 [5], the following additional agreement was made on MPR/PAR reduction:</w:t>
      </w:r>
    </w:p>
    <w:tbl>
      <w:tblPr>
        <w:tblStyle w:val="TableGrid"/>
        <w:tblW w:w="0" w:type="auto"/>
        <w:tblLook w:val="04A0" w:firstRow="1" w:lastRow="0" w:firstColumn="1" w:lastColumn="0" w:noHBand="0" w:noVBand="1"/>
      </w:tblPr>
      <w:tblGrid>
        <w:gridCol w:w="9631"/>
      </w:tblGrid>
      <w:tr w:rsidR="00EF227F" w14:paraId="29C95A1C" w14:textId="77777777" w:rsidTr="00C36914">
        <w:tc>
          <w:tcPr>
            <w:tcW w:w="9631" w:type="dxa"/>
          </w:tcPr>
          <w:p w14:paraId="71909A58" w14:textId="77777777" w:rsidR="00234144" w:rsidRPr="00234144" w:rsidRDefault="00234144" w:rsidP="00EF227F">
            <w:pPr>
              <w:pStyle w:val="Header"/>
              <w:numPr>
                <w:ilvl w:val="0"/>
                <w:numId w:val="13"/>
              </w:numPr>
              <w:tabs>
                <w:tab w:val="center" w:pos="4536"/>
                <w:tab w:val="right" w:pos="8280"/>
                <w:tab w:val="left" w:pos="9498"/>
                <w:tab w:val="right" w:pos="9781"/>
              </w:tabs>
              <w:spacing w:after="240"/>
              <w:ind w:right="-57"/>
              <w:jc w:val="both"/>
              <w:rPr>
                <w:bCs/>
                <w:lang w:eastAsia="zh-TW"/>
              </w:rPr>
            </w:pPr>
            <w:r w:rsidRPr="00234144">
              <w:rPr>
                <w:rFonts w:hint="eastAsia"/>
                <w:bCs/>
                <w:lang w:eastAsia="zh-TW"/>
              </w:rPr>
              <w:t>No RAN1 specification impact is expected for MPR/PAR reduction in Rel-18 UL Coverage WI</w:t>
            </w:r>
          </w:p>
          <w:p w14:paraId="537E27CA" w14:textId="77777777" w:rsidR="00EF227F" w:rsidRPr="00234144" w:rsidRDefault="00234144" w:rsidP="00EF227F">
            <w:pPr>
              <w:pStyle w:val="Header"/>
              <w:numPr>
                <w:ilvl w:val="1"/>
                <w:numId w:val="13"/>
              </w:numPr>
              <w:tabs>
                <w:tab w:val="center" w:pos="4536"/>
                <w:tab w:val="right" w:pos="8280"/>
                <w:tab w:val="left" w:pos="9498"/>
                <w:tab w:val="right" w:pos="9781"/>
              </w:tabs>
              <w:spacing w:after="240"/>
              <w:ind w:right="-57"/>
              <w:jc w:val="both"/>
              <w:rPr>
                <w:bCs/>
                <w:lang w:eastAsia="zh-TW"/>
              </w:rPr>
            </w:pPr>
            <w:r w:rsidRPr="00234144">
              <w:rPr>
                <w:rFonts w:hint="eastAsia"/>
                <w:bCs/>
                <w:lang w:eastAsia="zh-TW"/>
              </w:rPr>
              <w:t>RAN4 will define new optional requirements in the form of at least MPR reduction suitable for a transparent scheme (such as FDSS) that have no RAN1 specification impact</w:t>
            </w:r>
          </w:p>
        </w:tc>
      </w:tr>
    </w:tbl>
    <w:p w14:paraId="4F09026B" w14:textId="5A7F2B2A" w:rsidR="00EF227F" w:rsidRDefault="00EF227F" w:rsidP="00EF227F"/>
    <w:p w14:paraId="5BA7E091" w14:textId="6DAE9F15" w:rsidR="00EF227F" w:rsidRPr="00EF227F" w:rsidRDefault="00EF227F" w:rsidP="00EF227F">
      <w:r>
        <w:t>Based on RAN-P guidance, no more RAN1 discussions is expected on MPR/PAR reduction in Rel-18. Hence we propose to have no more discussions in RAN1.</w:t>
      </w:r>
    </w:p>
    <w:p w14:paraId="30334065" w14:textId="3FB0C066" w:rsidR="00D91770" w:rsidRDefault="007C4427" w:rsidP="00D91770">
      <w:pPr>
        <w:jc w:val="both"/>
        <w:rPr>
          <w:b/>
          <w:lang w:eastAsia="zh-TW"/>
        </w:rPr>
      </w:pPr>
      <w:r>
        <w:rPr>
          <w:b/>
          <w:lang w:eastAsia="zh-TW"/>
        </w:rPr>
        <w:t xml:space="preserve">Proposal </w:t>
      </w:r>
      <w:r w:rsidR="00EF227F">
        <w:rPr>
          <w:b/>
          <w:lang w:eastAsia="zh-TW"/>
        </w:rPr>
        <w:t>1</w:t>
      </w:r>
      <w:r w:rsidRPr="001F274F">
        <w:rPr>
          <w:b/>
          <w:lang w:eastAsia="zh-TW"/>
        </w:rPr>
        <w:t xml:space="preserve">: </w:t>
      </w:r>
      <w:r w:rsidR="00EF227F">
        <w:rPr>
          <w:b/>
          <w:lang w:eastAsia="zh-TW"/>
        </w:rPr>
        <w:t>RAN1 does not have any more discussion on MPR/PAR reduction in Rel-18</w:t>
      </w:r>
      <w:r w:rsidR="00D91770">
        <w:rPr>
          <w:b/>
          <w:lang w:eastAsia="zh-TW"/>
        </w:rPr>
        <w:t xml:space="preserve">. </w:t>
      </w:r>
    </w:p>
    <w:p w14:paraId="7B089BBC" w14:textId="77777777" w:rsidR="005F3222" w:rsidRPr="009D3058" w:rsidRDefault="005F3222" w:rsidP="00D91770">
      <w:pPr>
        <w:jc w:val="both"/>
        <w:rPr>
          <w:b/>
          <w:bCs/>
          <w:color w:val="000000"/>
        </w:rPr>
      </w:pPr>
    </w:p>
    <w:p w14:paraId="69FCAC79" w14:textId="42D50AE0" w:rsidR="005F3222" w:rsidRDefault="005F3222" w:rsidP="005F3222">
      <w:pPr>
        <w:pStyle w:val="Heading2"/>
      </w:pPr>
      <w:r>
        <w:t>Increased UE power high limit for CA/DC</w:t>
      </w:r>
    </w:p>
    <w:p w14:paraId="65BC5B3D" w14:textId="710ABE81" w:rsidR="006A2361" w:rsidRDefault="006A2361" w:rsidP="00A618DC">
      <w:pPr>
        <w:jc w:val="both"/>
        <w:rPr>
          <w:bCs/>
          <w:lang w:eastAsia="zh-TW"/>
        </w:rPr>
      </w:pPr>
      <w:r w:rsidRPr="006A2361">
        <w:rPr>
          <w:bCs/>
          <w:lang w:eastAsia="zh-TW"/>
        </w:rPr>
        <w:t>In RAN4</w:t>
      </w:r>
      <w:r>
        <w:rPr>
          <w:bCs/>
          <w:lang w:eastAsia="zh-TW"/>
        </w:rPr>
        <w:t>#107 meeting, an LS to RAN1 was sent with following recommendation</w:t>
      </w:r>
      <w:r w:rsidR="00336073">
        <w:rPr>
          <w:bCs/>
          <w:lang w:eastAsia="zh-TW"/>
        </w:rPr>
        <w:t xml:space="preserve"> [6]</w:t>
      </w:r>
      <w:r>
        <w:rPr>
          <w:bCs/>
          <w:lang w:eastAsia="zh-TW"/>
        </w:rPr>
        <w:t>.</w:t>
      </w:r>
    </w:p>
    <w:tbl>
      <w:tblPr>
        <w:tblStyle w:val="TableGrid"/>
        <w:tblW w:w="0" w:type="auto"/>
        <w:tblLook w:val="04A0" w:firstRow="1" w:lastRow="0" w:firstColumn="1" w:lastColumn="0" w:noHBand="0" w:noVBand="1"/>
      </w:tblPr>
      <w:tblGrid>
        <w:gridCol w:w="9631"/>
      </w:tblGrid>
      <w:tr w:rsidR="006A2361" w14:paraId="460A1FD3" w14:textId="77777777" w:rsidTr="006A2361">
        <w:tc>
          <w:tcPr>
            <w:tcW w:w="9631" w:type="dxa"/>
          </w:tcPr>
          <w:p w14:paraId="6B5CE69F" w14:textId="73928334" w:rsidR="006A2361" w:rsidRDefault="006A2361" w:rsidP="006A2361">
            <w:pPr>
              <w:rPr>
                <w:rFonts w:ascii="Arial" w:hAnsi="Arial" w:cs="Arial"/>
                <w:lang w:eastAsia="ja-JP"/>
              </w:rPr>
            </w:pPr>
            <w:r>
              <w:rPr>
                <w:rFonts w:ascii="Arial" w:hAnsi="Arial" w:cs="Arial"/>
              </w:rPr>
              <w:t xml:space="preserve">With regard to enhanced information exchange between the UE and gNB </w:t>
            </w:r>
            <w:r>
              <w:rPr>
                <w:rFonts w:ascii="Arial" w:hAnsi="Arial" w:cs="Arial"/>
                <w:lang w:eastAsia="ja-JP"/>
              </w:rPr>
              <w:t>to improve scheduling and network performance when using</w:t>
            </w:r>
            <w:r>
              <w:rPr>
                <w:rFonts w:ascii="Arial" w:hAnsi="Arial" w:cs="Arial"/>
                <w:u w:val="single"/>
                <w:lang w:eastAsia="ja-JP"/>
              </w:rPr>
              <w:t xml:space="preserve"> </w:t>
            </w:r>
            <w:r>
              <w:rPr>
                <w:rFonts w:ascii="Arial" w:hAnsi="Arial" w:cs="Arial"/>
                <w:lang w:eastAsia="ja-JP"/>
              </w:rPr>
              <w:t>higher power CA/DC, RAN4 would like to provide the following recommendation and guidance as a follow-up to our earlier Reply LS in R4-2303701 from RAN4#106:</w:t>
            </w:r>
          </w:p>
          <w:p w14:paraId="660846EA" w14:textId="77777777" w:rsidR="006A2361" w:rsidRDefault="006A2361" w:rsidP="006A2361">
            <w:pPr>
              <w:numPr>
                <w:ilvl w:val="0"/>
                <w:numId w:val="15"/>
              </w:numPr>
              <w:spacing w:after="0"/>
              <w:rPr>
                <w:rFonts w:ascii="Arial" w:hAnsi="Arial" w:cs="Arial"/>
                <w:lang w:eastAsia="ja-JP"/>
              </w:rPr>
            </w:pPr>
            <w:r>
              <w:rPr>
                <w:rFonts w:ascii="Arial" w:hAnsi="Arial" w:cs="Arial"/>
                <w:lang w:eastAsia="ja-JP"/>
              </w:rPr>
              <w:t xml:space="preserve">enable UE report on the </w:t>
            </w:r>
            <w:proofErr w:type="spellStart"/>
            <w:r>
              <w:rPr>
                <w:rFonts w:ascii="Arial" w:hAnsi="Arial" w:cs="Arial"/>
                <w:lang w:eastAsia="ja-JP"/>
              </w:rPr>
              <w:t>ΔP</w:t>
            </w:r>
            <w:r>
              <w:rPr>
                <w:rFonts w:ascii="Arial" w:hAnsi="Arial" w:cs="Arial"/>
                <w:vertAlign w:val="subscript"/>
                <w:lang w:eastAsia="ja-JP"/>
              </w:rPr>
              <w:t>PowerClass</w:t>
            </w:r>
            <w:proofErr w:type="spellEnd"/>
            <w:r>
              <w:rPr>
                <w:rFonts w:ascii="Arial" w:hAnsi="Arial" w:cs="Arial"/>
                <w:lang w:eastAsia="ja-JP"/>
              </w:rPr>
              <w:t xml:space="preserve"> to indicate which power class requirements that the UE is referring to only when configured duty cycle is exceed </w:t>
            </w:r>
          </w:p>
          <w:p w14:paraId="6695613D" w14:textId="77777777" w:rsidR="006A2361" w:rsidRDefault="006A2361" w:rsidP="006A2361">
            <w:pPr>
              <w:numPr>
                <w:ilvl w:val="1"/>
                <w:numId w:val="15"/>
              </w:numPr>
              <w:spacing w:after="0"/>
              <w:rPr>
                <w:rFonts w:ascii="Arial" w:hAnsi="Arial" w:cs="Arial"/>
                <w:lang w:eastAsia="ja-JP"/>
              </w:rPr>
            </w:pPr>
            <w:r>
              <w:rPr>
                <w:rFonts w:ascii="Arial" w:hAnsi="Arial" w:cs="Arial"/>
                <w:lang w:eastAsia="ja-JP"/>
              </w:rPr>
              <w:t xml:space="preserve">The occasion of the report should be limited to when configured duty cycle is exceeded. </w:t>
            </w:r>
          </w:p>
          <w:p w14:paraId="0BC04006" w14:textId="77777777" w:rsidR="006A2361" w:rsidRDefault="006A2361" w:rsidP="006A2361">
            <w:pPr>
              <w:numPr>
                <w:ilvl w:val="1"/>
                <w:numId w:val="15"/>
              </w:numPr>
              <w:spacing w:after="0"/>
              <w:rPr>
                <w:rFonts w:ascii="Arial" w:hAnsi="Arial" w:cs="Arial"/>
                <w:lang w:eastAsia="ja-JP"/>
              </w:rPr>
            </w:pPr>
            <w:r>
              <w:rPr>
                <w:rFonts w:ascii="Arial" w:hAnsi="Arial" w:cs="Arial"/>
                <w:lang w:eastAsia="ja-JP"/>
              </w:rPr>
              <w:t xml:space="preserve">can be combined with full-power MIMO transmission capability reporting corresponding to the current power class </w:t>
            </w:r>
          </w:p>
          <w:p w14:paraId="6964D801" w14:textId="77777777" w:rsidR="006A2361" w:rsidRDefault="006A2361" w:rsidP="006A2361">
            <w:pPr>
              <w:pStyle w:val="B1"/>
              <w:numPr>
                <w:ilvl w:val="0"/>
                <w:numId w:val="15"/>
              </w:numPr>
              <w:spacing w:after="0"/>
              <w:jc w:val="both"/>
              <w:rPr>
                <w:rFonts w:ascii="Arial" w:eastAsia="Times New Roman" w:hAnsi="Arial"/>
                <w:lang w:eastAsia="zh-CN"/>
              </w:rPr>
            </w:pPr>
            <w:r>
              <w:rPr>
                <w:lang w:eastAsia="zh-CN"/>
              </w:rPr>
              <w:t>not to introduce P-MPR report since this is closely related to SAR implementation, which is sensitive to UE design</w:t>
            </w:r>
          </w:p>
          <w:p w14:paraId="5CBF968C" w14:textId="77777777" w:rsidR="006A2361" w:rsidRDefault="006A2361" w:rsidP="006A2361">
            <w:pPr>
              <w:numPr>
                <w:ilvl w:val="0"/>
                <w:numId w:val="15"/>
              </w:numPr>
              <w:spacing w:after="0"/>
              <w:rPr>
                <w:rFonts w:ascii="Arial" w:eastAsia="SimSun" w:hAnsi="Arial" w:cs="Arial"/>
                <w:lang w:eastAsia="ja-JP"/>
              </w:rPr>
            </w:pPr>
            <w:r>
              <w:rPr>
                <w:rFonts w:ascii="Arial" w:hAnsi="Arial" w:cs="Arial"/>
                <w:lang w:eastAsia="ja-JP"/>
              </w:rPr>
              <w:t>RAN4 stops the discussion on reporting prediction with specific evaluation periods and durations in Rel-18.</w:t>
            </w:r>
          </w:p>
          <w:p w14:paraId="3855938B" w14:textId="4262CBF2" w:rsidR="006A2361" w:rsidRPr="006A2361" w:rsidRDefault="006A2361" w:rsidP="006A2361">
            <w:pPr>
              <w:numPr>
                <w:ilvl w:val="0"/>
                <w:numId w:val="15"/>
              </w:numPr>
              <w:spacing w:after="0"/>
              <w:rPr>
                <w:rFonts w:ascii="Arial" w:hAnsi="Arial" w:cs="Arial"/>
                <w:lang w:eastAsia="ja-JP"/>
              </w:rPr>
            </w:pPr>
            <w:r>
              <w:rPr>
                <w:rFonts w:ascii="Arial" w:hAnsi="Arial" w:cs="Arial"/>
                <w:lang w:eastAsia="ja-JP"/>
              </w:rPr>
              <w:t>RAN4 does not consider EHR feasible.</w:t>
            </w:r>
          </w:p>
        </w:tc>
      </w:tr>
    </w:tbl>
    <w:p w14:paraId="377AA63B" w14:textId="56C04D7D" w:rsidR="006A2361" w:rsidRDefault="006A2361" w:rsidP="00A618DC">
      <w:pPr>
        <w:jc w:val="both"/>
        <w:rPr>
          <w:bCs/>
          <w:lang w:eastAsia="zh-TW"/>
        </w:rPr>
      </w:pPr>
    </w:p>
    <w:p w14:paraId="2A6987F5" w14:textId="057396C5" w:rsidR="006A2361" w:rsidRDefault="006A2361" w:rsidP="00A618DC">
      <w:pPr>
        <w:jc w:val="both"/>
        <w:rPr>
          <w:bCs/>
          <w:lang w:eastAsia="zh-TW"/>
        </w:rPr>
      </w:pPr>
      <w:r>
        <w:rPr>
          <w:bCs/>
          <w:lang w:eastAsia="zh-TW"/>
        </w:rPr>
        <w:t xml:space="preserve">Based on RAN1-113 agreement and the above RAN4 LS to RAN1, there are two </w:t>
      </w:r>
      <w:r w:rsidR="00911724">
        <w:rPr>
          <w:bCs/>
          <w:lang w:eastAsia="zh-TW"/>
        </w:rPr>
        <w:t xml:space="preserve">types of information for signaling enhanced </w:t>
      </w:r>
      <w:r>
        <w:rPr>
          <w:bCs/>
          <w:lang w:eastAsia="zh-TW"/>
        </w:rPr>
        <w:t xml:space="preserve">PHR: </w:t>
      </w:r>
      <w:proofErr w:type="spellStart"/>
      <w:r>
        <w:rPr>
          <w:rFonts w:ascii="Arial" w:hAnsi="Arial" w:cs="Arial"/>
          <w:lang w:eastAsia="ja-JP"/>
        </w:rPr>
        <w:t>ΔP</w:t>
      </w:r>
      <w:r>
        <w:rPr>
          <w:rFonts w:ascii="Arial" w:hAnsi="Arial" w:cs="Arial"/>
          <w:vertAlign w:val="subscript"/>
          <w:lang w:eastAsia="ja-JP"/>
        </w:rPr>
        <w:t>PowerClass</w:t>
      </w:r>
      <w:proofErr w:type="spellEnd"/>
      <w:r>
        <w:rPr>
          <w:rFonts w:ascii="Arial" w:hAnsi="Arial" w:cs="Arial"/>
          <w:lang w:eastAsia="ja-JP"/>
        </w:rPr>
        <w:t xml:space="preserve"> </w:t>
      </w:r>
      <w:r>
        <w:rPr>
          <w:bCs/>
          <w:lang w:eastAsia="zh-TW"/>
        </w:rPr>
        <w:t xml:space="preserve">reporting and P-MPR reporting. </w:t>
      </w:r>
      <w:r w:rsidR="00911724">
        <w:rPr>
          <w:bCs/>
          <w:lang w:eastAsia="zh-TW"/>
        </w:rPr>
        <w:t xml:space="preserve">In terms of signaling trigger, enhanced PHR can be considered as reactive/aperiodic or proactive/periodic approach. </w:t>
      </w:r>
      <w:r w:rsidR="007822B0">
        <w:rPr>
          <w:bCs/>
          <w:lang w:eastAsia="zh-TW"/>
        </w:rPr>
        <w:t xml:space="preserve">Due to limited RAN1 time in previous meetings, discussions have been brief. It is our understanding that more thorough discussion in needed in RAN1 to determine a suitable solution that can use any unused transmit power headroom. </w:t>
      </w:r>
    </w:p>
    <w:p w14:paraId="4195D5BD" w14:textId="1979DF56" w:rsidR="001F4EB4" w:rsidRDefault="007822B0" w:rsidP="00A618DC">
      <w:pPr>
        <w:jc w:val="both"/>
        <w:rPr>
          <w:bCs/>
          <w:lang w:eastAsia="zh-TW"/>
        </w:rPr>
      </w:pPr>
      <w:r>
        <w:rPr>
          <w:bCs/>
          <w:lang w:eastAsia="zh-TW"/>
        </w:rPr>
        <w:t xml:space="preserve">Despite the recent RAN4 recommendation in the above reply LS, RAN1 needs to discuss all feasible solutions (including P-MPR, which was listed in the recent RAN1-113 agreement). </w:t>
      </w:r>
    </w:p>
    <w:p w14:paraId="01249627" w14:textId="0FDFD84E" w:rsidR="006A2361" w:rsidRDefault="006A2361" w:rsidP="00A618DC">
      <w:pPr>
        <w:jc w:val="both"/>
        <w:rPr>
          <w:bCs/>
          <w:lang w:eastAsia="zh-TW"/>
        </w:rPr>
      </w:pPr>
      <w:r>
        <w:rPr>
          <w:bCs/>
          <w:lang w:eastAsia="zh-TW"/>
        </w:rPr>
        <w:lastRenderedPageBreak/>
        <w:t xml:space="preserve">Based on these </w:t>
      </w:r>
      <w:r w:rsidR="00CB184F">
        <w:rPr>
          <w:bCs/>
          <w:lang w:eastAsia="zh-TW"/>
        </w:rPr>
        <w:t>observations</w:t>
      </w:r>
      <w:r>
        <w:rPr>
          <w:bCs/>
          <w:lang w:eastAsia="zh-TW"/>
        </w:rPr>
        <w:t xml:space="preserve">, we propose the following: </w:t>
      </w:r>
    </w:p>
    <w:p w14:paraId="7239F9CF" w14:textId="77777777" w:rsidR="008D51F6" w:rsidRDefault="008D51F6" w:rsidP="008D51F6">
      <w:pPr>
        <w:jc w:val="both"/>
        <w:rPr>
          <w:b/>
          <w:lang w:eastAsia="zh-TW"/>
        </w:rPr>
      </w:pPr>
      <w:r>
        <w:rPr>
          <w:b/>
          <w:lang w:eastAsia="zh-TW"/>
        </w:rPr>
        <w:t>Proposal 2</w:t>
      </w:r>
      <w:r w:rsidRPr="001F274F">
        <w:rPr>
          <w:b/>
          <w:lang w:eastAsia="zh-TW"/>
        </w:rPr>
        <w:t xml:space="preserve">: </w:t>
      </w:r>
      <w:r>
        <w:rPr>
          <w:b/>
          <w:lang w:eastAsia="zh-TW"/>
        </w:rPr>
        <w:t xml:space="preserve">RAN1 shall have thorough discussions of all feasible signaling solutions for enhanced PHR on how to utilize unused transmit power, rather than focusing on recent RAN4 recommendations solely. </w:t>
      </w:r>
    </w:p>
    <w:p w14:paraId="13FE3D82" w14:textId="77777777" w:rsidR="00EF227F" w:rsidRPr="00A618DC" w:rsidRDefault="00EF227F" w:rsidP="00A618DC">
      <w:pPr>
        <w:jc w:val="both"/>
        <w:rPr>
          <w:b/>
          <w:bCs/>
          <w:color w:val="000000"/>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5D68E83" w14:textId="76557175" w:rsidR="00572B09" w:rsidRDefault="00572B09" w:rsidP="00B9170C">
      <w:pPr>
        <w:snapToGrid w:val="0"/>
        <w:jc w:val="both"/>
        <w:rPr>
          <w:rFonts w:eastAsia="Yu Mincho"/>
          <w:lang w:eastAsia="zh-CN"/>
        </w:rPr>
      </w:pPr>
      <w:r w:rsidRPr="001F274F">
        <w:rPr>
          <w:rFonts w:eastAsia="Yu Mincho"/>
          <w:lang w:eastAsia="zh-CN"/>
        </w:rPr>
        <w:t>We have the following proposal:</w:t>
      </w:r>
    </w:p>
    <w:p w14:paraId="12323871" w14:textId="78B326D7" w:rsidR="00CB184F" w:rsidRDefault="00CB184F" w:rsidP="00FE48B8">
      <w:pPr>
        <w:jc w:val="both"/>
        <w:rPr>
          <w:b/>
          <w:lang w:eastAsia="zh-TW"/>
        </w:rPr>
      </w:pPr>
      <w:r>
        <w:rPr>
          <w:b/>
          <w:lang w:eastAsia="zh-TW"/>
        </w:rPr>
        <w:t>Proposal 1</w:t>
      </w:r>
      <w:r w:rsidRPr="001F274F">
        <w:rPr>
          <w:b/>
          <w:lang w:eastAsia="zh-TW"/>
        </w:rPr>
        <w:t xml:space="preserve">: </w:t>
      </w:r>
      <w:r>
        <w:rPr>
          <w:b/>
          <w:lang w:eastAsia="zh-TW"/>
        </w:rPr>
        <w:t>RAN1 does not have any more discussion on MPR/PAR reduction in Rel-18.</w:t>
      </w:r>
    </w:p>
    <w:p w14:paraId="058C5FFC" w14:textId="5724D647" w:rsidR="003A18BC" w:rsidRDefault="00CB184F" w:rsidP="00FE48B8">
      <w:pPr>
        <w:jc w:val="both"/>
        <w:rPr>
          <w:b/>
          <w:lang w:eastAsia="zh-TW"/>
        </w:rPr>
      </w:pPr>
      <w:r>
        <w:rPr>
          <w:b/>
          <w:lang w:eastAsia="zh-TW"/>
        </w:rPr>
        <w:t xml:space="preserve">Proposal </w:t>
      </w:r>
      <w:r>
        <w:rPr>
          <w:b/>
          <w:lang w:eastAsia="zh-TW"/>
        </w:rPr>
        <w:t>2</w:t>
      </w:r>
      <w:r w:rsidRPr="001F274F">
        <w:rPr>
          <w:b/>
          <w:lang w:eastAsia="zh-TW"/>
        </w:rPr>
        <w:t xml:space="preserve">: </w:t>
      </w:r>
      <w:r>
        <w:rPr>
          <w:b/>
          <w:lang w:eastAsia="zh-TW"/>
        </w:rPr>
        <w:t xml:space="preserve">RAN1 </w:t>
      </w:r>
      <w:r w:rsidR="00261947">
        <w:rPr>
          <w:b/>
          <w:lang w:eastAsia="zh-TW"/>
        </w:rPr>
        <w:t xml:space="preserve">shall </w:t>
      </w:r>
      <w:r>
        <w:rPr>
          <w:b/>
          <w:lang w:eastAsia="zh-TW"/>
        </w:rPr>
        <w:t xml:space="preserve">have </w:t>
      </w:r>
      <w:r w:rsidR="00261947">
        <w:rPr>
          <w:b/>
          <w:lang w:eastAsia="zh-TW"/>
        </w:rPr>
        <w:t xml:space="preserve">thorough </w:t>
      </w:r>
      <w:r>
        <w:rPr>
          <w:b/>
          <w:lang w:eastAsia="zh-TW"/>
        </w:rPr>
        <w:t xml:space="preserve">discussions of all feasible </w:t>
      </w:r>
      <w:r w:rsidR="00261947">
        <w:rPr>
          <w:b/>
          <w:lang w:eastAsia="zh-TW"/>
        </w:rPr>
        <w:t xml:space="preserve">signaling </w:t>
      </w:r>
      <w:r>
        <w:rPr>
          <w:b/>
          <w:lang w:eastAsia="zh-TW"/>
        </w:rPr>
        <w:t>solutions</w:t>
      </w:r>
      <w:r w:rsidR="00261947">
        <w:rPr>
          <w:b/>
          <w:lang w:eastAsia="zh-TW"/>
        </w:rPr>
        <w:t xml:space="preserve"> for enhanced PHR on how to utilize unused transmit power</w:t>
      </w:r>
      <w:r>
        <w:rPr>
          <w:b/>
          <w:lang w:eastAsia="zh-TW"/>
        </w:rPr>
        <w:t xml:space="preserve">, rather than focusing on recent RAN4 </w:t>
      </w:r>
      <w:r w:rsidR="00D0790B">
        <w:rPr>
          <w:b/>
          <w:lang w:eastAsia="zh-TW"/>
        </w:rPr>
        <w:t>recommendations</w:t>
      </w:r>
      <w:r>
        <w:rPr>
          <w:b/>
          <w:lang w:eastAsia="zh-TW"/>
        </w:rPr>
        <w:t xml:space="preserve"> </w:t>
      </w:r>
      <w:r w:rsidR="00D0790B">
        <w:rPr>
          <w:b/>
          <w:lang w:eastAsia="zh-TW"/>
        </w:rPr>
        <w:t>solely</w:t>
      </w:r>
      <w:r>
        <w:rPr>
          <w:b/>
          <w:lang w:eastAsia="zh-TW"/>
        </w:rPr>
        <w:t xml:space="preserve">. </w:t>
      </w:r>
    </w:p>
    <w:p w14:paraId="3B3D3C9B" w14:textId="77777777" w:rsidR="0068284D" w:rsidRPr="00196D6E" w:rsidRDefault="0068284D" w:rsidP="00FE48B8">
      <w:pPr>
        <w:jc w:val="both"/>
        <w:rPr>
          <w:b/>
          <w:lang w:eastAsia="zh-TW"/>
        </w:rPr>
      </w:pPr>
    </w:p>
    <w:p w14:paraId="4FBCD435" w14:textId="77777777" w:rsidR="00572B09" w:rsidRPr="001F274F" w:rsidRDefault="00572B09" w:rsidP="00572B09">
      <w:pPr>
        <w:pStyle w:val="Heading1"/>
        <w:rPr>
          <w:rFonts w:cs="Arial"/>
          <w:lang w:val="en-US"/>
        </w:rPr>
      </w:pPr>
      <w:r w:rsidRPr="001F274F">
        <w:rPr>
          <w:rFonts w:cs="Arial"/>
          <w:lang w:val="en-US" w:eastAsia="zh-TW"/>
        </w:rPr>
        <w:t>References</w:t>
      </w:r>
    </w:p>
    <w:p w14:paraId="2475D8D2" w14:textId="4747A1D1" w:rsidR="00276BF6" w:rsidRDefault="00276BF6" w:rsidP="008D5CFB">
      <w:pPr>
        <w:numPr>
          <w:ilvl w:val="0"/>
          <w:numId w:val="2"/>
        </w:numPr>
      </w:pPr>
      <w:r w:rsidRPr="00097DCF">
        <w:t>RP-</w:t>
      </w:r>
      <w:r w:rsidRPr="000B3402">
        <w:t>221858</w:t>
      </w:r>
      <w:r>
        <w:t xml:space="preserve">, </w:t>
      </w:r>
      <w:r w:rsidRPr="0027183C">
        <w:t>Revised WID on Further NR coverage enhancements</w:t>
      </w:r>
      <w:r>
        <w:t>, China Telecom, June 2022.</w:t>
      </w:r>
    </w:p>
    <w:p w14:paraId="2206C300" w14:textId="589D453B" w:rsidR="00117378" w:rsidRDefault="003F1F5F" w:rsidP="008D5CFB">
      <w:pPr>
        <w:numPr>
          <w:ilvl w:val="0"/>
          <w:numId w:val="2"/>
        </w:numPr>
      </w:pPr>
      <w:r>
        <w:t>RAN1 Chairman Notes</w:t>
      </w:r>
      <w:r w:rsidR="00463A95" w:rsidRPr="00117378">
        <w:t xml:space="preserve">, </w:t>
      </w:r>
      <w:r>
        <w:t>RAN1-11</w:t>
      </w:r>
      <w:r w:rsidR="008D5CFB">
        <w:t>2</w:t>
      </w:r>
      <w:r>
        <w:t xml:space="preserve">, </w:t>
      </w:r>
      <w:r w:rsidR="008D5CFB">
        <w:t xml:space="preserve">March </w:t>
      </w:r>
      <w:r w:rsidR="00463A95" w:rsidRPr="00117378">
        <w:t>202</w:t>
      </w:r>
      <w:r w:rsidR="008D5CFB">
        <w:t>3</w:t>
      </w:r>
      <w:r w:rsidR="00463A95" w:rsidRPr="00117378">
        <w:t>.</w:t>
      </w:r>
    </w:p>
    <w:p w14:paraId="715727E9" w14:textId="12D6098E" w:rsidR="00222402" w:rsidRDefault="00222402" w:rsidP="008D5CFB">
      <w:pPr>
        <w:numPr>
          <w:ilvl w:val="0"/>
          <w:numId w:val="2"/>
        </w:numPr>
      </w:pPr>
      <w:r>
        <w:t>RAN1 Chairman Notes, RAN1-112bis-e, April 2023.</w:t>
      </w:r>
    </w:p>
    <w:p w14:paraId="3839514C" w14:textId="43A37188" w:rsidR="00276BF6" w:rsidRDefault="00276BF6" w:rsidP="008D5CFB">
      <w:pPr>
        <w:numPr>
          <w:ilvl w:val="0"/>
          <w:numId w:val="2"/>
        </w:numPr>
      </w:pPr>
      <w:r>
        <w:t>RAN1 Chairman Notes, RAN1-113, May 2023.</w:t>
      </w:r>
    </w:p>
    <w:p w14:paraId="24DE9EAF" w14:textId="4B96BD22" w:rsidR="00492C34" w:rsidRDefault="00492C34" w:rsidP="00492C34">
      <w:pPr>
        <w:numPr>
          <w:ilvl w:val="0"/>
          <w:numId w:val="2"/>
        </w:numPr>
      </w:pPr>
      <w:r>
        <w:t>RAN Chairman Notes, RAN-110, June 2023.</w:t>
      </w:r>
    </w:p>
    <w:p w14:paraId="70E2A2D5" w14:textId="020ABD24" w:rsidR="00492C34" w:rsidRPr="00117378" w:rsidRDefault="006A2361" w:rsidP="00492C34">
      <w:pPr>
        <w:numPr>
          <w:ilvl w:val="0"/>
          <w:numId w:val="2"/>
        </w:numPr>
      </w:pPr>
      <w:r w:rsidRPr="006A2361">
        <w:t>R4-2310500</w:t>
      </w:r>
      <w:r>
        <w:t xml:space="preserve">, </w:t>
      </w:r>
      <w:r w:rsidRPr="006A2361">
        <w:t>Reply LS on enhancements to realize increasing UE power high limit for CA and DC</w:t>
      </w:r>
      <w:r>
        <w:t>, May 2023.</w:t>
      </w:r>
    </w:p>
    <w:sectPr w:rsidR="00492C34" w:rsidRPr="00117378"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147E0" w14:textId="77777777" w:rsidR="00FE3B0E" w:rsidRDefault="00FE3B0E">
      <w:r>
        <w:separator/>
      </w:r>
    </w:p>
  </w:endnote>
  <w:endnote w:type="continuationSeparator" w:id="0">
    <w:p w14:paraId="5A13BE17" w14:textId="77777777" w:rsidR="00FE3B0E" w:rsidRDefault="00FE3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C99D0" w14:textId="77777777" w:rsidR="00FE3B0E" w:rsidRDefault="00FE3B0E">
      <w:r>
        <w:separator/>
      </w:r>
    </w:p>
  </w:footnote>
  <w:footnote w:type="continuationSeparator" w:id="0">
    <w:p w14:paraId="59BD544F" w14:textId="77777777" w:rsidR="00FE3B0E" w:rsidRDefault="00FE3B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cs="Times New Roman"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cs="Times New Roman"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cs="Times New Roman" w:hint="default"/>
      </w:rPr>
    </w:lvl>
    <w:lvl w:ilvl="8" w:tplc="19C895C4">
      <w:start w:val="1"/>
      <w:numFmt w:val="bullet"/>
      <w:lvlText w:val=""/>
      <w:lvlJc w:val="left"/>
      <w:pPr>
        <w:ind w:left="6480" w:hanging="360"/>
      </w:pPr>
      <w:rPr>
        <w:rFonts w:ascii="Wingdings" w:hAnsi="Wingdings" w:hint="default"/>
      </w:r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323F524C"/>
    <w:multiLevelType w:val="hybridMultilevel"/>
    <w:tmpl w:val="172EAF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56605838"/>
    <w:multiLevelType w:val="hybridMultilevel"/>
    <w:tmpl w:val="293AEB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5C8653C0"/>
    <w:multiLevelType w:val="hybridMultilevel"/>
    <w:tmpl w:val="5E208F1A"/>
    <w:lvl w:ilvl="0" w:tplc="56288FEE">
      <w:start w:val="1"/>
      <w:numFmt w:val="bullet"/>
      <w:lvlText w:val="•"/>
      <w:lvlJc w:val="left"/>
      <w:pPr>
        <w:tabs>
          <w:tab w:val="num" w:pos="360"/>
        </w:tabs>
        <w:ind w:left="360" w:hanging="360"/>
      </w:pPr>
      <w:rPr>
        <w:rFonts w:ascii="Arial" w:hAnsi="Arial" w:hint="default"/>
      </w:rPr>
    </w:lvl>
    <w:lvl w:ilvl="1" w:tplc="1536FA7E">
      <w:start w:val="1"/>
      <w:numFmt w:val="bullet"/>
      <w:lvlText w:val="•"/>
      <w:lvlJc w:val="left"/>
      <w:pPr>
        <w:tabs>
          <w:tab w:val="num" w:pos="1080"/>
        </w:tabs>
        <w:ind w:left="1080" w:hanging="360"/>
      </w:pPr>
      <w:rPr>
        <w:rFonts w:ascii="Arial" w:hAnsi="Arial" w:hint="default"/>
      </w:rPr>
    </w:lvl>
    <w:lvl w:ilvl="2" w:tplc="7E424F4E">
      <w:numFmt w:val="bullet"/>
      <w:lvlText w:val="•"/>
      <w:lvlJc w:val="left"/>
      <w:pPr>
        <w:tabs>
          <w:tab w:val="num" w:pos="1800"/>
        </w:tabs>
        <w:ind w:left="1800" w:hanging="360"/>
      </w:pPr>
      <w:rPr>
        <w:rFonts w:ascii="Arial" w:hAnsi="Arial" w:hint="default"/>
      </w:rPr>
    </w:lvl>
    <w:lvl w:ilvl="3" w:tplc="F22AE7C0" w:tentative="1">
      <w:start w:val="1"/>
      <w:numFmt w:val="bullet"/>
      <w:lvlText w:val="•"/>
      <w:lvlJc w:val="left"/>
      <w:pPr>
        <w:tabs>
          <w:tab w:val="num" w:pos="2520"/>
        </w:tabs>
        <w:ind w:left="2520" w:hanging="360"/>
      </w:pPr>
      <w:rPr>
        <w:rFonts w:ascii="Arial" w:hAnsi="Arial" w:hint="default"/>
      </w:rPr>
    </w:lvl>
    <w:lvl w:ilvl="4" w:tplc="4B684888" w:tentative="1">
      <w:start w:val="1"/>
      <w:numFmt w:val="bullet"/>
      <w:lvlText w:val="•"/>
      <w:lvlJc w:val="left"/>
      <w:pPr>
        <w:tabs>
          <w:tab w:val="num" w:pos="3240"/>
        </w:tabs>
        <w:ind w:left="3240" w:hanging="360"/>
      </w:pPr>
      <w:rPr>
        <w:rFonts w:ascii="Arial" w:hAnsi="Arial" w:hint="default"/>
      </w:rPr>
    </w:lvl>
    <w:lvl w:ilvl="5" w:tplc="1AD82B54" w:tentative="1">
      <w:start w:val="1"/>
      <w:numFmt w:val="bullet"/>
      <w:lvlText w:val="•"/>
      <w:lvlJc w:val="left"/>
      <w:pPr>
        <w:tabs>
          <w:tab w:val="num" w:pos="3960"/>
        </w:tabs>
        <w:ind w:left="3960" w:hanging="360"/>
      </w:pPr>
      <w:rPr>
        <w:rFonts w:ascii="Arial" w:hAnsi="Arial" w:hint="default"/>
      </w:rPr>
    </w:lvl>
    <w:lvl w:ilvl="6" w:tplc="95C8B7CE" w:tentative="1">
      <w:start w:val="1"/>
      <w:numFmt w:val="bullet"/>
      <w:lvlText w:val="•"/>
      <w:lvlJc w:val="left"/>
      <w:pPr>
        <w:tabs>
          <w:tab w:val="num" w:pos="4680"/>
        </w:tabs>
        <w:ind w:left="4680" w:hanging="360"/>
      </w:pPr>
      <w:rPr>
        <w:rFonts w:ascii="Arial" w:hAnsi="Arial" w:hint="default"/>
      </w:rPr>
    </w:lvl>
    <w:lvl w:ilvl="7" w:tplc="EC08709C" w:tentative="1">
      <w:start w:val="1"/>
      <w:numFmt w:val="bullet"/>
      <w:lvlText w:val="•"/>
      <w:lvlJc w:val="left"/>
      <w:pPr>
        <w:tabs>
          <w:tab w:val="num" w:pos="5400"/>
        </w:tabs>
        <w:ind w:left="5400" w:hanging="360"/>
      </w:pPr>
      <w:rPr>
        <w:rFonts w:ascii="Arial" w:hAnsi="Arial" w:hint="default"/>
      </w:rPr>
    </w:lvl>
    <w:lvl w:ilvl="8" w:tplc="80A48B3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start w:val="1"/>
      <w:numFmt w:val="bullet"/>
      <w:lvlText w:val=""/>
      <w:lvlJc w:val="left"/>
      <w:pPr>
        <w:ind w:left="3296" w:hanging="360"/>
      </w:pPr>
      <w:rPr>
        <w:rFonts w:ascii="Wingdings" w:hAnsi="Wingdings" w:hint="default"/>
      </w:rPr>
    </w:lvl>
    <w:lvl w:ilvl="3" w:tplc="040C0001">
      <w:start w:val="1"/>
      <w:numFmt w:val="bullet"/>
      <w:lvlText w:val=""/>
      <w:lvlJc w:val="left"/>
      <w:pPr>
        <w:ind w:left="4016" w:hanging="360"/>
      </w:pPr>
      <w:rPr>
        <w:rFonts w:ascii="Symbol" w:hAnsi="Symbol" w:hint="default"/>
      </w:rPr>
    </w:lvl>
    <w:lvl w:ilvl="4" w:tplc="040C0003">
      <w:start w:val="1"/>
      <w:numFmt w:val="bullet"/>
      <w:lvlText w:val="o"/>
      <w:lvlJc w:val="left"/>
      <w:pPr>
        <w:ind w:left="4736" w:hanging="360"/>
      </w:pPr>
      <w:rPr>
        <w:rFonts w:ascii="Courier New" w:hAnsi="Courier New" w:cs="Courier New" w:hint="default"/>
      </w:rPr>
    </w:lvl>
    <w:lvl w:ilvl="5" w:tplc="040C0005">
      <w:start w:val="1"/>
      <w:numFmt w:val="bullet"/>
      <w:lvlText w:val=""/>
      <w:lvlJc w:val="left"/>
      <w:pPr>
        <w:ind w:left="5456" w:hanging="360"/>
      </w:pPr>
      <w:rPr>
        <w:rFonts w:ascii="Wingdings" w:hAnsi="Wingdings" w:hint="default"/>
      </w:rPr>
    </w:lvl>
    <w:lvl w:ilvl="6" w:tplc="040C0001">
      <w:start w:val="1"/>
      <w:numFmt w:val="bullet"/>
      <w:lvlText w:val=""/>
      <w:lvlJc w:val="left"/>
      <w:pPr>
        <w:ind w:left="6176" w:hanging="360"/>
      </w:pPr>
      <w:rPr>
        <w:rFonts w:ascii="Symbol" w:hAnsi="Symbol" w:hint="default"/>
      </w:rPr>
    </w:lvl>
    <w:lvl w:ilvl="7" w:tplc="040C0003">
      <w:start w:val="1"/>
      <w:numFmt w:val="bullet"/>
      <w:lvlText w:val="o"/>
      <w:lvlJc w:val="left"/>
      <w:pPr>
        <w:ind w:left="6896" w:hanging="360"/>
      </w:pPr>
      <w:rPr>
        <w:rFonts w:ascii="Courier New" w:hAnsi="Courier New" w:cs="Courier New" w:hint="default"/>
      </w:rPr>
    </w:lvl>
    <w:lvl w:ilvl="8" w:tplc="040C0005">
      <w:start w:val="1"/>
      <w:numFmt w:val="bullet"/>
      <w:lvlText w:val=""/>
      <w:lvlJc w:val="left"/>
      <w:pPr>
        <w:ind w:left="7616" w:hanging="360"/>
      </w:pPr>
      <w:rPr>
        <w:rFonts w:ascii="Wingdings" w:hAnsi="Wingdings" w:hint="default"/>
      </w:rPr>
    </w:lvl>
  </w:abstractNum>
  <w:num w:numId="1" w16cid:durableId="217596657">
    <w:abstractNumId w:val="7"/>
  </w:num>
  <w:num w:numId="2" w16cid:durableId="770783937">
    <w:abstractNumId w:val="1"/>
  </w:num>
  <w:num w:numId="3" w16cid:durableId="1241284276">
    <w:abstractNumId w:val="11"/>
  </w:num>
  <w:num w:numId="4" w16cid:durableId="1961178633">
    <w:abstractNumId w:val="6"/>
  </w:num>
  <w:num w:numId="5" w16cid:durableId="1636370996">
    <w:abstractNumId w:val="10"/>
  </w:num>
  <w:num w:numId="6" w16cid:durableId="791367854">
    <w:abstractNumId w:val="3"/>
  </w:num>
  <w:num w:numId="7" w16cid:durableId="894849794">
    <w:abstractNumId w:val="8"/>
  </w:num>
  <w:num w:numId="8" w16cid:durableId="304631531">
    <w:abstractNumId w:val="2"/>
  </w:num>
  <w:num w:numId="9" w16cid:durableId="1571885003">
    <w:abstractNumId w:val="5"/>
  </w:num>
  <w:num w:numId="10" w16cid:durableId="528764229">
    <w:abstractNumId w:val="12"/>
  </w:num>
  <w:num w:numId="11" w16cid:durableId="194080683">
    <w:abstractNumId w:val="14"/>
  </w:num>
  <w:num w:numId="12" w16cid:durableId="393234615">
    <w:abstractNumId w:val="0"/>
  </w:num>
  <w:num w:numId="13" w16cid:durableId="118229542">
    <w:abstractNumId w:val="9"/>
  </w:num>
  <w:num w:numId="14" w16cid:durableId="1982686817">
    <w:abstractNumId w:val="4"/>
  </w:num>
  <w:num w:numId="15" w16cid:durableId="1408654273">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4008"/>
    <w:rsid w:val="00004B5C"/>
    <w:rsid w:val="000054AF"/>
    <w:rsid w:val="00005880"/>
    <w:rsid w:val="00005967"/>
    <w:rsid w:val="00005DD1"/>
    <w:rsid w:val="00005F94"/>
    <w:rsid w:val="00006149"/>
    <w:rsid w:val="000062B1"/>
    <w:rsid w:val="000063D5"/>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3C23"/>
    <w:rsid w:val="00015621"/>
    <w:rsid w:val="00015793"/>
    <w:rsid w:val="00015873"/>
    <w:rsid w:val="00015D2D"/>
    <w:rsid w:val="000166B3"/>
    <w:rsid w:val="0001698D"/>
    <w:rsid w:val="00016C3A"/>
    <w:rsid w:val="00017115"/>
    <w:rsid w:val="000175E6"/>
    <w:rsid w:val="000177BE"/>
    <w:rsid w:val="00017BE5"/>
    <w:rsid w:val="0002017E"/>
    <w:rsid w:val="00020CF6"/>
    <w:rsid w:val="00020F0D"/>
    <w:rsid w:val="00021077"/>
    <w:rsid w:val="00021746"/>
    <w:rsid w:val="0002191D"/>
    <w:rsid w:val="00021EED"/>
    <w:rsid w:val="000222CB"/>
    <w:rsid w:val="00022737"/>
    <w:rsid w:val="00022C76"/>
    <w:rsid w:val="00022F81"/>
    <w:rsid w:val="00023FDA"/>
    <w:rsid w:val="0002426D"/>
    <w:rsid w:val="00024276"/>
    <w:rsid w:val="0002485B"/>
    <w:rsid w:val="000248E5"/>
    <w:rsid w:val="00024C31"/>
    <w:rsid w:val="00024D71"/>
    <w:rsid w:val="000256FD"/>
    <w:rsid w:val="00025790"/>
    <w:rsid w:val="000257A5"/>
    <w:rsid w:val="000259EC"/>
    <w:rsid w:val="00025FAC"/>
    <w:rsid w:val="00026321"/>
    <w:rsid w:val="000266A0"/>
    <w:rsid w:val="00026B8E"/>
    <w:rsid w:val="00026DBD"/>
    <w:rsid w:val="00026F21"/>
    <w:rsid w:val="00026F32"/>
    <w:rsid w:val="00027368"/>
    <w:rsid w:val="00027E1E"/>
    <w:rsid w:val="000306A4"/>
    <w:rsid w:val="00030DA0"/>
    <w:rsid w:val="00031C1D"/>
    <w:rsid w:val="00031D88"/>
    <w:rsid w:val="00032607"/>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1D3"/>
    <w:rsid w:val="00037F39"/>
    <w:rsid w:val="0004010C"/>
    <w:rsid w:val="00040559"/>
    <w:rsid w:val="0004141C"/>
    <w:rsid w:val="00041933"/>
    <w:rsid w:val="00041C77"/>
    <w:rsid w:val="000421CC"/>
    <w:rsid w:val="00042709"/>
    <w:rsid w:val="00042772"/>
    <w:rsid w:val="00042A47"/>
    <w:rsid w:val="00042C9C"/>
    <w:rsid w:val="0004367F"/>
    <w:rsid w:val="00043901"/>
    <w:rsid w:val="00044837"/>
    <w:rsid w:val="0004557B"/>
    <w:rsid w:val="00045598"/>
    <w:rsid w:val="00045840"/>
    <w:rsid w:val="00045BA9"/>
    <w:rsid w:val="00045F09"/>
    <w:rsid w:val="000471BE"/>
    <w:rsid w:val="000472D9"/>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D3"/>
    <w:rsid w:val="000646DB"/>
    <w:rsid w:val="00064A5C"/>
    <w:rsid w:val="00064BAD"/>
    <w:rsid w:val="00065073"/>
    <w:rsid w:val="00065840"/>
    <w:rsid w:val="00066277"/>
    <w:rsid w:val="000667A7"/>
    <w:rsid w:val="00066913"/>
    <w:rsid w:val="00066AFE"/>
    <w:rsid w:val="000672B2"/>
    <w:rsid w:val="0006733D"/>
    <w:rsid w:val="00067506"/>
    <w:rsid w:val="00067A07"/>
    <w:rsid w:val="00067B95"/>
    <w:rsid w:val="00070E3B"/>
    <w:rsid w:val="00070EDD"/>
    <w:rsid w:val="00070FAE"/>
    <w:rsid w:val="0007152A"/>
    <w:rsid w:val="00071B2A"/>
    <w:rsid w:val="000722BF"/>
    <w:rsid w:val="00072350"/>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76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280"/>
    <w:rsid w:val="00091549"/>
    <w:rsid w:val="00091618"/>
    <w:rsid w:val="00091633"/>
    <w:rsid w:val="00091A48"/>
    <w:rsid w:val="00092813"/>
    <w:rsid w:val="0009327A"/>
    <w:rsid w:val="0009373D"/>
    <w:rsid w:val="00093A4E"/>
    <w:rsid w:val="00093E7E"/>
    <w:rsid w:val="00094A36"/>
    <w:rsid w:val="00094EC9"/>
    <w:rsid w:val="000950E3"/>
    <w:rsid w:val="00095160"/>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A1C"/>
    <w:rsid w:val="000A1C45"/>
    <w:rsid w:val="000A1E42"/>
    <w:rsid w:val="000A22DC"/>
    <w:rsid w:val="000A28EE"/>
    <w:rsid w:val="000A2A46"/>
    <w:rsid w:val="000A2D0A"/>
    <w:rsid w:val="000A2E10"/>
    <w:rsid w:val="000A3132"/>
    <w:rsid w:val="000A3DFC"/>
    <w:rsid w:val="000A4573"/>
    <w:rsid w:val="000A4ABB"/>
    <w:rsid w:val="000A5C39"/>
    <w:rsid w:val="000A67DD"/>
    <w:rsid w:val="000A715C"/>
    <w:rsid w:val="000A734C"/>
    <w:rsid w:val="000A75D8"/>
    <w:rsid w:val="000A764D"/>
    <w:rsid w:val="000A7B03"/>
    <w:rsid w:val="000B0020"/>
    <w:rsid w:val="000B0083"/>
    <w:rsid w:val="000B05CE"/>
    <w:rsid w:val="000B0737"/>
    <w:rsid w:val="000B0EB0"/>
    <w:rsid w:val="000B0EFA"/>
    <w:rsid w:val="000B0FA6"/>
    <w:rsid w:val="000B1270"/>
    <w:rsid w:val="000B2EF7"/>
    <w:rsid w:val="000B2F30"/>
    <w:rsid w:val="000B30B6"/>
    <w:rsid w:val="000B311A"/>
    <w:rsid w:val="000B31BB"/>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AC3"/>
    <w:rsid w:val="000F0C99"/>
    <w:rsid w:val="000F1F44"/>
    <w:rsid w:val="000F2D13"/>
    <w:rsid w:val="000F37FA"/>
    <w:rsid w:val="000F3EA8"/>
    <w:rsid w:val="000F3ED1"/>
    <w:rsid w:val="000F4B23"/>
    <w:rsid w:val="000F6445"/>
    <w:rsid w:val="000F6AEA"/>
    <w:rsid w:val="000F6DD6"/>
    <w:rsid w:val="000F71CD"/>
    <w:rsid w:val="000F7730"/>
    <w:rsid w:val="000F7EFE"/>
    <w:rsid w:val="00100731"/>
    <w:rsid w:val="00100FDE"/>
    <w:rsid w:val="001010BC"/>
    <w:rsid w:val="00101175"/>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56E"/>
    <w:rsid w:val="001048AE"/>
    <w:rsid w:val="00104C4B"/>
    <w:rsid w:val="00105153"/>
    <w:rsid w:val="001053CE"/>
    <w:rsid w:val="00105C3E"/>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E53"/>
    <w:rsid w:val="00115249"/>
    <w:rsid w:val="00116720"/>
    <w:rsid w:val="0011678E"/>
    <w:rsid w:val="001170EC"/>
    <w:rsid w:val="00117378"/>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14E"/>
    <w:rsid w:val="00124551"/>
    <w:rsid w:val="00124B36"/>
    <w:rsid w:val="00124F21"/>
    <w:rsid w:val="00125941"/>
    <w:rsid w:val="0012671A"/>
    <w:rsid w:val="001267D6"/>
    <w:rsid w:val="00126B5B"/>
    <w:rsid w:val="00126E09"/>
    <w:rsid w:val="00127382"/>
    <w:rsid w:val="001273EB"/>
    <w:rsid w:val="001279D6"/>
    <w:rsid w:val="00130399"/>
    <w:rsid w:val="00131553"/>
    <w:rsid w:val="00131A87"/>
    <w:rsid w:val="001322EA"/>
    <w:rsid w:val="0013262A"/>
    <w:rsid w:val="00132A1B"/>
    <w:rsid w:val="00132BEB"/>
    <w:rsid w:val="00134FC9"/>
    <w:rsid w:val="0013516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2793"/>
    <w:rsid w:val="00143961"/>
    <w:rsid w:val="00143E6D"/>
    <w:rsid w:val="0014420A"/>
    <w:rsid w:val="0014441F"/>
    <w:rsid w:val="00144695"/>
    <w:rsid w:val="00144795"/>
    <w:rsid w:val="00145890"/>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93D"/>
    <w:rsid w:val="00154A79"/>
    <w:rsid w:val="00154BFB"/>
    <w:rsid w:val="00155721"/>
    <w:rsid w:val="0015612D"/>
    <w:rsid w:val="001561FE"/>
    <w:rsid w:val="0015718A"/>
    <w:rsid w:val="001574AD"/>
    <w:rsid w:val="00157C11"/>
    <w:rsid w:val="0016022F"/>
    <w:rsid w:val="00160285"/>
    <w:rsid w:val="00160311"/>
    <w:rsid w:val="00160456"/>
    <w:rsid w:val="00160C12"/>
    <w:rsid w:val="00160D25"/>
    <w:rsid w:val="00161004"/>
    <w:rsid w:val="001610F3"/>
    <w:rsid w:val="00161258"/>
    <w:rsid w:val="001612C2"/>
    <w:rsid w:val="001618B3"/>
    <w:rsid w:val="0016239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F8A"/>
    <w:rsid w:val="00182B95"/>
    <w:rsid w:val="00183A72"/>
    <w:rsid w:val="00183B55"/>
    <w:rsid w:val="00183BF5"/>
    <w:rsid w:val="00183EDD"/>
    <w:rsid w:val="001842CE"/>
    <w:rsid w:val="00185345"/>
    <w:rsid w:val="0018570F"/>
    <w:rsid w:val="00186426"/>
    <w:rsid w:val="00186A11"/>
    <w:rsid w:val="00186E9A"/>
    <w:rsid w:val="00186F06"/>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0FE"/>
    <w:rsid w:val="0019566C"/>
    <w:rsid w:val="001957C9"/>
    <w:rsid w:val="00195DB9"/>
    <w:rsid w:val="00195F48"/>
    <w:rsid w:val="001968B4"/>
    <w:rsid w:val="0019692A"/>
    <w:rsid w:val="00196D6E"/>
    <w:rsid w:val="00196F55"/>
    <w:rsid w:val="00196F65"/>
    <w:rsid w:val="0019768C"/>
    <w:rsid w:val="001A03A4"/>
    <w:rsid w:val="001A086F"/>
    <w:rsid w:val="001A08AA"/>
    <w:rsid w:val="001A0C28"/>
    <w:rsid w:val="001A0DA1"/>
    <w:rsid w:val="001A0F90"/>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2BF"/>
    <w:rsid w:val="001A773D"/>
    <w:rsid w:val="001A7CB3"/>
    <w:rsid w:val="001A7CE7"/>
    <w:rsid w:val="001A7FCE"/>
    <w:rsid w:val="001B00B9"/>
    <w:rsid w:val="001B0214"/>
    <w:rsid w:val="001B0623"/>
    <w:rsid w:val="001B17DB"/>
    <w:rsid w:val="001B2818"/>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C1C"/>
    <w:rsid w:val="001B70AC"/>
    <w:rsid w:val="001B718C"/>
    <w:rsid w:val="001B7CAF"/>
    <w:rsid w:val="001C039C"/>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67E"/>
    <w:rsid w:val="001C7C72"/>
    <w:rsid w:val="001C7C91"/>
    <w:rsid w:val="001D0115"/>
    <w:rsid w:val="001D0233"/>
    <w:rsid w:val="001D028C"/>
    <w:rsid w:val="001D0389"/>
    <w:rsid w:val="001D0469"/>
    <w:rsid w:val="001D055C"/>
    <w:rsid w:val="001D0781"/>
    <w:rsid w:val="001D09C5"/>
    <w:rsid w:val="001D131B"/>
    <w:rsid w:val="001D1406"/>
    <w:rsid w:val="001D1567"/>
    <w:rsid w:val="001D1CF4"/>
    <w:rsid w:val="001D2251"/>
    <w:rsid w:val="001D2744"/>
    <w:rsid w:val="001D2E75"/>
    <w:rsid w:val="001D31C1"/>
    <w:rsid w:val="001D34A2"/>
    <w:rsid w:val="001D3608"/>
    <w:rsid w:val="001D4665"/>
    <w:rsid w:val="001D50EA"/>
    <w:rsid w:val="001D5766"/>
    <w:rsid w:val="001D66B5"/>
    <w:rsid w:val="001D6EFD"/>
    <w:rsid w:val="001D7281"/>
    <w:rsid w:val="001D72E5"/>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0BF"/>
    <w:rsid w:val="001E5584"/>
    <w:rsid w:val="001E57BE"/>
    <w:rsid w:val="001E5F8F"/>
    <w:rsid w:val="001E636A"/>
    <w:rsid w:val="001E63A1"/>
    <w:rsid w:val="001E6573"/>
    <w:rsid w:val="001E6A9A"/>
    <w:rsid w:val="001E6F1A"/>
    <w:rsid w:val="001E7314"/>
    <w:rsid w:val="001E7D11"/>
    <w:rsid w:val="001F01FA"/>
    <w:rsid w:val="001F0498"/>
    <w:rsid w:val="001F0838"/>
    <w:rsid w:val="001F0A3F"/>
    <w:rsid w:val="001F0A44"/>
    <w:rsid w:val="001F0A5A"/>
    <w:rsid w:val="001F0F70"/>
    <w:rsid w:val="001F165F"/>
    <w:rsid w:val="001F1B11"/>
    <w:rsid w:val="001F1CF3"/>
    <w:rsid w:val="001F1E20"/>
    <w:rsid w:val="001F1EF3"/>
    <w:rsid w:val="001F20F2"/>
    <w:rsid w:val="001F2566"/>
    <w:rsid w:val="001F274F"/>
    <w:rsid w:val="001F2909"/>
    <w:rsid w:val="001F349E"/>
    <w:rsid w:val="001F353C"/>
    <w:rsid w:val="001F3A4A"/>
    <w:rsid w:val="001F4153"/>
    <w:rsid w:val="001F46A0"/>
    <w:rsid w:val="001F4891"/>
    <w:rsid w:val="001F4EB4"/>
    <w:rsid w:val="001F4FF7"/>
    <w:rsid w:val="001F57C3"/>
    <w:rsid w:val="001F5C9A"/>
    <w:rsid w:val="001F5EF4"/>
    <w:rsid w:val="001F5F9B"/>
    <w:rsid w:val="001F6679"/>
    <w:rsid w:val="001F6689"/>
    <w:rsid w:val="001F68B2"/>
    <w:rsid w:val="001F6AED"/>
    <w:rsid w:val="001F6CF9"/>
    <w:rsid w:val="0020028E"/>
    <w:rsid w:val="00200304"/>
    <w:rsid w:val="002004AE"/>
    <w:rsid w:val="00200858"/>
    <w:rsid w:val="00200EC1"/>
    <w:rsid w:val="002013D4"/>
    <w:rsid w:val="0020213E"/>
    <w:rsid w:val="002023A0"/>
    <w:rsid w:val="0020273D"/>
    <w:rsid w:val="00202A14"/>
    <w:rsid w:val="00202AE7"/>
    <w:rsid w:val="002034E7"/>
    <w:rsid w:val="00203820"/>
    <w:rsid w:val="00204080"/>
    <w:rsid w:val="0020511C"/>
    <w:rsid w:val="002055CF"/>
    <w:rsid w:val="00205923"/>
    <w:rsid w:val="0020670D"/>
    <w:rsid w:val="00206A80"/>
    <w:rsid w:val="0020707B"/>
    <w:rsid w:val="00207662"/>
    <w:rsid w:val="0020776F"/>
    <w:rsid w:val="00207AD6"/>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19C"/>
    <w:rsid w:val="0021321E"/>
    <w:rsid w:val="002138EA"/>
    <w:rsid w:val="00213BB3"/>
    <w:rsid w:val="00213EB0"/>
    <w:rsid w:val="00214110"/>
    <w:rsid w:val="002143B4"/>
    <w:rsid w:val="002145DE"/>
    <w:rsid w:val="00214E99"/>
    <w:rsid w:val="00214FBD"/>
    <w:rsid w:val="0021566A"/>
    <w:rsid w:val="002163E9"/>
    <w:rsid w:val="00216605"/>
    <w:rsid w:val="00216878"/>
    <w:rsid w:val="00216A23"/>
    <w:rsid w:val="00216A7D"/>
    <w:rsid w:val="00216B01"/>
    <w:rsid w:val="00216D2C"/>
    <w:rsid w:val="00217582"/>
    <w:rsid w:val="00217DF3"/>
    <w:rsid w:val="00221BAD"/>
    <w:rsid w:val="00221C90"/>
    <w:rsid w:val="002223A7"/>
    <w:rsid w:val="00222402"/>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79"/>
    <w:rsid w:val="00225381"/>
    <w:rsid w:val="00225831"/>
    <w:rsid w:val="00226530"/>
    <w:rsid w:val="002267B6"/>
    <w:rsid w:val="00226C20"/>
    <w:rsid w:val="00227A19"/>
    <w:rsid w:val="0023048E"/>
    <w:rsid w:val="0023134F"/>
    <w:rsid w:val="00231484"/>
    <w:rsid w:val="0023149A"/>
    <w:rsid w:val="00231E07"/>
    <w:rsid w:val="00231E1A"/>
    <w:rsid w:val="00232592"/>
    <w:rsid w:val="00232DAC"/>
    <w:rsid w:val="00233040"/>
    <w:rsid w:val="0023359B"/>
    <w:rsid w:val="00234144"/>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7173"/>
    <w:rsid w:val="00237469"/>
    <w:rsid w:val="002377A5"/>
    <w:rsid w:val="00237A6D"/>
    <w:rsid w:val="00237AAF"/>
    <w:rsid w:val="00237C4F"/>
    <w:rsid w:val="00237E0F"/>
    <w:rsid w:val="00240012"/>
    <w:rsid w:val="00240C0B"/>
    <w:rsid w:val="002413B5"/>
    <w:rsid w:val="00241483"/>
    <w:rsid w:val="002414B0"/>
    <w:rsid w:val="002416E7"/>
    <w:rsid w:val="00241D16"/>
    <w:rsid w:val="00241D4B"/>
    <w:rsid w:val="002432E6"/>
    <w:rsid w:val="00243438"/>
    <w:rsid w:val="00243472"/>
    <w:rsid w:val="00243702"/>
    <w:rsid w:val="002437EE"/>
    <w:rsid w:val="002439DD"/>
    <w:rsid w:val="00243CB6"/>
    <w:rsid w:val="00243F00"/>
    <w:rsid w:val="00244200"/>
    <w:rsid w:val="00244728"/>
    <w:rsid w:val="00244B9C"/>
    <w:rsid w:val="00244E3D"/>
    <w:rsid w:val="0024548B"/>
    <w:rsid w:val="00245B82"/>
    <w:rsid w:val="00245CC6"/>
    <w:rsid w:val="0024626A"/>
    <w:rsid w:val="0024651F"/>
    <w:rsid w:val="0024674A"/>
    <w:rsid w:val="0024698F"/>
    <w:rsid w:val="0024759D"/>
    <w:rsid w:val="0025028C"/>
    <w:rsid w:val="00250555"/>
    <w:rsid w:val="002506F0"/>
    <w:rsid w:val="00252494"/>
    <w:rsid w:val="00252715"/>
    <w:rsid w:val="00252AF5"/>
    <w:rsid w:val="00252EB7"/>
    <w:rsid w:val="0025315D"/>
    <w:rsid w:val="00253247"/>
    <w:rsid w:val="0025371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7"/>
    <w:rsid w:val="0026194C"/>
    <w:rsid w:val="002622F5"/>
    <w:rsid w:val="00262423"/>
    <w:rsid w:val="00262505"/>
    <w:rsid w:val="0026272F"/>
    <w:rsid w:val="002628A1"/>
    <w:rsid w:val="00263436"/>
    <w:rsid w:val="0026349D"/>
    <w:rsid w:val="00263701"/>
    <w:rsid w:val="002637B6"/>
    <w:rsid w:val="002638B2"/>
    <w:rsid w:val="00263FF1"/>
    <w:rsid w:val="00264764"/>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D1"/>
    <w:rsid w:val="00272243"/>
    <w:rsid w:val="00272308"/>
    <w:rsid w:val="00272506"/>
    <w:rsid w:val="00272887"/>
    <w:rsid w:val="00272D24"/>
    <w:rsid w:val="00272EAD"/>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BF1"/>
    <w:rsid w:val="00276BF6"/>
    <w:rsid w:val="00276E20"/>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D38"/>
    <w:rsid w:val="00286FB9"/>
    <w:rsid w:val="00287396"/>
    <w:rsid w:val="00287850"/>
    <w:rsid w:val="00287B69"/>
    <w:rsid w:val="00287BC6"/>
    <w:rsid w:val="00287D54"/>
    <w:rsid w:val="00290711"/>
    <w:rsid w:val="0029091D"/>
    <w:rsid w:val="00290A70"/>
    <w:rsid w:val="00290D7F"/>
    <w:rsid w:val="0029193E"/>
    <w:rsid w:val="00291D15"/>
    <w:rsid w:val="00292277"/>
    <w:rsid w:val="00292343"/>
    <w:rsid w:val="00292870"/>
    <w:rsid w:val="0029299D"/>
    <w:rsid w:val="00292EC8"/>
    <w:rsid w:val="002932CC"/>
    <w:rsid w:val="00293DB6"/>
    <w:rsid w:val="002940C9"/>
    <w:rsid w:val="00295863"/>
    <w:rsid w:val="00296180"/>
    <w:rsid w:val="002962A5"/>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D49"/>
    <w:rsid w:val="002A5F9B"/>
    <w:rsid w:val="002A63E4"/>
    <w:rsid w:val="002A6755"/>
    <w:rsid w:val="002A6FE9"/>
    <w:rsid w:val="002A7224"/>
    <w:rsid w:val="002A7981"/>
    <w:rsid w:val="002A7D83"/>
    <w:rsid w:val="002B004E"/>
    <w:rsid w:val="002B0414"/>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BE3"/>
    <w:rsid w:val="002C0E57"/>
    <w:rsid w:val="002C1CAE"/>
    <w:rsid w:val="002C207F"/>
    <w:rsid w:val="002C253E"/>
    <w:rsid w:val="002C258D"/>
    <w:rsid w:val="002C2943"/>
    <w:rsid w:val="002C29DD"/>
    <w:rsid w:val="002C3453"/>
    <w:rsid w:val="002C350E"/>
    <w:rsid w:val="002C36AA"/>
    <w:rsid w:val="002C3E0D"/>
    <w:rsid w:val="002C3F4C"/>
    <w:rsid w:val="002C4B33"/>
    <w:rsid w:val="002C4DD2"/>
    <w:rsid w:val="002C5300"/>
    <w:rsid w:val="002C5580"/>
    <w:rsid w:val="002C57BE"/>
    <w:rsid w:val="002C597E"/>
    <w:rsid w:val="002C5FCE"/>
    <w:rsid w:val="002C67D8"/>
    <w:rsid w:val="002C6BBC"/>
    <w:rsid w:val="002C6CC5"/>
    <w:rsid w:val="002C6DDF"/>
    <w:rsid w:val="002C7721"/>
    <w:rsid w:val="002D0173"/>
    <w:rsid w:val="002D06F5"/>
    <w:rsid w:val="002D0D1C"/>
    <w:rsid w:val="002D0FCD"/>
    <w:rsid w:val="002D1898"/>
    <w:rsid w:val="002D1BF6"/>
    <w:rsid w:val="002D25A0"/>
    <w:rsid w:val="002D2600"/>
    <w:rsid w:val="002D2C39"/>
    <w:rsid w:val="002D34F6"/>
    <w:rsid w:val="002D36ED"/>
    <w:rsid w:val="002D3912"/>
    <w:rsid w:val="002D402C"/>
    <w:rsid w:val="002D4059"/>
    <w:rsid w:val="002D44AF"/>
    <w:rsid w:val="002D4531"/>
    <w:rsid w:val="002D483F"/>
    <w:rsid w:val="002D53AC"/>
    <w:rsid w:val="002D59A0"/>
    <w:rsid w:val="002D5BDD"/>
    <w:rsid w:val="002D5ECF"/>
    <w:rsid w:val="002D62E2"/>
    <w:rsid w:val="002D6980"/>
    <w:rsid w:val="002D69AB"/>
    <w:rsid w:val="002D6A0D"/>
    <w:rsid w:val="002D7684"/>
    <w:rsid w:val="002D7740"/>
    <w:rsid w:val="002D79CF"/>
    <w:rsid w:val="002D7BC2"/>
    <w:rsid w:val="002D7E0E"/>
    <w:rsid w:val="002E0151"/>
    <w:rsid w:val="002E08D7"/>
    <w:rsid w:val="002E0DD6"/>
    <w:rsid w:val="002E0DF8"/>
    <w:rsid w:val="002E19F8"/>
    <w:rsid w:val="002E2095"/>
    <w:rsid w:val="002E2A70"/>
    <w:rsid w:val="002E2B7A"/>
    <w:rsid w:val="002E2E75"/>
    <w:rsid w:val="002E31DF"/>
    <w:rsid w:val="002E37C4"/>
    <w:rsid w:val="002E3921"/>
    <w:rsid w:val="002E42E8"/>
    <w:rsid w:val="002E4368"/>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CB1"/>
    <w:rsid w:val="002F6FBB"/>
    <w:rsid w:val="002F74BF"/>
    <w:rsid w:val="002F7D50"/>
    <w:rsid w:val="00300ABF"/>
    <w:rsid w:val="00300D2E"/>
    <w:rsid w:val="00301604"/>
    <w:rsid w:val="00301907"/>
    <w:rsid w:val="00301982"/>
    <w:rsid w:val="00302376"/>
    <w:rsid w:val="00302A38"/>
    <w:rsid w:val="00302C96"/>
    <w:rsid w:val="003033B1"/>
    <w:rsid w:val="003036AC"/>
    <w:rsid w:val="0030378F"/>
    <w:rsid w:val="00303AAC"/>
    <w:rsid w:val="003046C5"/>
    <w:rsid w:val="0030490C"/>
    <w:rsid w:val="003049F5"/>
    <w:rsid w:val="003052DA"/>
    <w:rsid w:val="00306739"/>
    <w:rsid w:val="003068AB"/>
    <w:rsid w:val="0030696B"/>
    <w:rsid w:val="003069AE"/>
    <w:rsid w:val="00306A48"/>
    <w:rsid w:val="003071FF"/>
    <w:rsid w:val="0030783F"/>
    <w:rsid w:val="0031009A"/>
    <w:rsid w:val="0031027D"/>
    <w:rsid w:val="003107DF"/>
    <w:rsid w:val="00311003"/>
    <w:rsid w:val="003114DE"/>
    <w:rsid w:val="003116F2"/>
    <w:rsid w:val="003117E1"/>
    <w:rsid w:val="003118FE"/>
    <w:rsid w:val="003124A0"/>
    <w:rsid w:val="003125D8"/>
    <w:rsid w:val="003129C3"/>
    <w:rsid w:val="00312F52"/>
    <w:rsid w:val="0031301C"/>
    <w:rsid w:val="00313089"/>
    <w:rsid w:val="00313782"/>
    <w:rsid w:val="00313E62"/>
    <w:rsid w:val="00313F08"/>
    <w:rsid w:val="003140CB"/>
    <w:rsid w:val="00314D38"/>
    <w:rsid w:val="003152EA"/>
    <w:rsid w:val="00315942"/>
    <w:rsid w:val="00315D2E"/>
    <w:rsid w:val="00315DFA"/>
    <w:rsid w:val="00316721"/>
    <w:rsid w:val="00316831"/>
    <w:rsid w:val="003168BC"/>
    <w:rsid w:val="00316E31"/>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390"/>
    <w:rsid w:val="00326B16"/>
    <w:rsid w:val="00327119"/>
    <w:rsid w:val="0032740A"/>
    <w:rsid w:val="00327B3D"/>
    <w:rsid w:val="00327F42"/>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073"/>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614"/>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84E"/>
    <w:rsid w:val="00352D9F"/>
    <w:rsid w:val="0035302D"/>
    <w:rsid w:val="0035319E"/>
    <w:rsid w:val="00353F07"/>
    <w:rsid w:val="003540D1"/>
    <w:rsid w:val="0035440B"/>
    <w:rsid w:val="00354BDE"/>
    <w:rsid w:val="00354EBB"/>
    <w:rsid w:val="00354EF2"/>
    <w:rsid w:val="00355140"/>
    <w:rsid w:val="003552EA"/>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636A"/>
    <w:rsid w:val="00366AFD"/>
    <w:rsid w:val="003670BF"/>
    <w:rsid w:val="00367278"/>
    <w:rsid w:val="00367442"/>
    <w:rsid w:val="00367724"/>
    <w:rsid w:val="003679AF"/>
    <w:rsid w:val="00367D08"/>
    <w:rsid w:val="00370606"/>
    <w:rsid w:val="0037097E"/>
    <w:rsid w:val="00370A22"/>
    <w:rsid w:val="00370B49"/>
    <w:rsid w:val="00370D36"/>
    <w:rsid w:val="00370F86"/>
    <w:rsid w:val="00371D6A"/>
    <w:rsid w:val="00372328"/>
    <w:rsid w:val="003725BB"/>
    <w:rsid w:val="0037357D"/>
    <w:rsid w:val="0037387B"/>
    <w:rsid w:val="00373C3F"/>
    <w:rsid w:val="00374121"/>
    <w:rsid w:val="00374407"/>
    <w:rsid w:val="00374438"/>
    <w:rsid w:val="00374792"/>
    <w:rsid w:val="00374FCB"/>
    <w:rsid w:val="0037507D"/>
    <w:rsid w:val="0037529F"/>
    <w:rsid w:val="00376624"/>
    <w:rsid w:val="00376BEB"/>
    <w:rsid w:val="00376EFF"/>
    <w:rsid w:val="00376F25"/>
    <w:rsid w:val="003772CE"/>
    <w:rsid w:val="00377B02"/>
    <w:rsid w:val="0038053C"/>
    <w:rsid w:val="003808E4"/>
    <w:rsid w:val="00380F82"/>
    <w:rsid w:val="00381572"/>
    <w:rsid w:val="00383328"/>
    <w:rsid w:val="00383BFD"/>
    <w:rsid w:val="0038417D"/>
    <w:rsid w:val="003843DB"/>
    <w:rsid w:val="00384502"/>
    <w:rsid w:val="003849F9"/>
    <w:rsid w:val="00385392"/>
    <w:rsid w:val="00385E10"/>
    <w:rsid w:val="003863FC"/>
    <w:rsid w:val="00386A5E"/>
    <w:rsid w:val="00386AF0"/>
    <w:rsid w:val="00387C06"/>
    <w:rsid w:val="00387D4E"/>
    <w:rsid w:val="003905EC"/>
    <w:rsid w:val="0039098C"/>
    <w:rsid w:val="00390A30"/>
    <w:rsid w:val="00390ABD"/>
    <w:rsid w:val="00391383"/>
    <w:rsid w:val="00391AFB"/>
    <w:rsid w:val="00391B43"/>
    <w:rsid w:val="00391FAE"/>
    <w:rsid w:val="003921DD"/>
    <w:rsid w:val="00393315"/>
    <w:rsid w:val="00393C24"/>
    <w:rsid w:val="003948B5"/>
    <w:rsid w:val="00394D56"/>
    <w:rsid w:val="003951C6"/>
    <w:rsid w:val="00395498"/>
    <w:rsid w:val="00396689"/>
    <w:rsid w:val="003969DE"/>
    <w:rsid w:val="00397654"/>
    <w:rsid w:val="003978CE"/>
    <w:rsid w:val="003979F0"/>
    <w:rsid w:val="00397EAF"/>
    <w:rsid w:val="003A0B60"/>
    <w:rsid w:val="003A164D"/>
    <w:rsid w:val="003A18BC"/>
    <w:rsid w:val="003A1BB1"/>
    <w:rsid w:val="003A2AA2"/>
    <w:rsid w:val="003A2E80"/>
    <w:rsid w:val="003A3158"/>
    <w:rsid w:val="003A31CD"/>
    <w:rsid w:val="003A3688"/>
    <w:rsid w:val="003A37EA"/>
    <w:rsid w:val="003A39D3"/>
    <w:rsid w:val="003A3A6E"/>
    <w:rsid w:val="003A4359"/>
    <w:rsid w:val="003A45A6"/>
    <w:rsid w:val="003A54B8"/>
    <w:rsid w:val="003A5D62"/>
    <w:rsid w:val="003A5FA4"/>
    <w:rsid w:val="003A61A8"/>
    <w:rsid w:val="003A6250"/>
    <w:rsid w:val="003A6535"/>
    <w:rsid w:val="003A7739"/>
    <w:rsid w:val="003A7B4B"/>
    <w:rsid w:val="003A7FDA"/>
    <w:rsid w:val="003B0233"/>
    <w:rsid w:val="003B037E"/>
    <w:rsid w:val="003B118D"/>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8E5"/>
    <w:rsid w:val="003C3957"/>
    <w:rsid w:val="003C3B2A"/>
    <w:rsid w:val="003C41FD"/>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732"/>
    <w:rsid w:val="003D187B"/>
    <w:rsid w:val="003D1F33"/>
    <w:rsid w:val="003D3516"/>
    <w:rsid w:val="003D3659"/>
    <w:rsid w:val="003D36F0"/>
    <w:rsid w:val="003D3A30"/>
    <w:rsid w:val="003D3DCA"/>
    <w:rsid w:val="003D3E95"/>
    <w:rsid w:val="003D40E4"/>
    <w:rsid w:val="003D4535"/>
    <w:rsid w:val="003D49E9"/>
    <w:rsid w:val="003D4D6C"/>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5C3"/>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E4D"/>
    <w:rsid w:val="003E4FFB"/>
    <w:rsid w:val="003E5690"/>
    <w:rsid w:val="003E5B93"/>
    <w:rsid w:val="003E5EAB"/>
    <w:rsid w:val="003E5F52"/>
    <w:rsid w:val="003E6748"/>
    <w:rsid w:val="003E6D6F"/>
    <w:rsid w:val="003E71C8"/>
    <w:rsid w:val="003E7645"/>
    <w:rsid w:val="003F04F5"/>
    <w:rsid w:val="003F0573"/>
    <w:rsid w:val="003F1503"/>
    <w:rsid w:val="003F1974"/>
    <w:rsid w:val="003F1B8C"/>
    <w:rsid w:val="003F1F57"/>
    <w:rsid w:val="003F1F5F"/>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5D37"/>
    <w:rsid w:val="0040680C"/>
    <w:rsid w:val="004072C1"/>
    <w:rsid w:val="00407387"/>
    <w:rsid w:val="0040738E"/>
    <w:rsid w:val="004077E2"/>
    <w:rsid w:val="00407A78"/>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4A31"/>
    <w:rsid w:val="00415C34"/>
    <w:rsid w:val="00415DFC"/>
    <w:rsid w:val="00415F4E"/>
    <w:rsid w:val="0041686D"/>
    <w:rsid w:val="0041688B"/>
    <w:rsid w:val="0041694B"/>
    <w:rsid w:val="00416C1D"/>
    <w:rsid w:val="00417852"/>
    <w:rsid w:val="00417A49"/>
    <w:rsid w:val="00417B45"/>
    <w:rsid w:val="004202F1"/>
    <w:rsid w:val="004206D7"/>
    <w:rsid w:val="00421212"/>
    <w:rsid w:val="00421C67"/>
    <w:rsid w:val="00421DBC"/>
    <w:rsid w:val="004223B9"/>
    <w:rsid w:val="0042250F"/>
    <w:rsid w:val="00422A70"/>
    <w:rsid w:val="00422A97"/>
    <w:rsid w:val="00422C1B"/>
    <w:rsid w:val="00423631"/>
    <w:rsid w:val="00423C66"/>
    <w:rsid w:val="00423D0F"/>
    <w:rsid w:val="00423FF3"/>
    <w:rsid w:val="004240B7"/>
    <w:rsid w:val="0042449F"/>
    <w:rsid w:val="004244E8"/>
    <w:rsid w:val="00424ED4"/>
    <w:rsid w:val="00425755"/>
    <w:rsid w:val="00425E16"/>
    <w:rsid w:val="004270B5"/>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709C"/>
    <w:rsid w:val="004470BE"/>
    <w:rsid w:val="00447BC0"/>
    <w:rsid w:val="004502EA"/>
    <w:rsid w:val="004510A3"/>
    <w:rsid w:val="004514FF"/>
    <w:rsid w:val="00451E23"/>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CD9"/>
    <w:rsid w:val="00456F90"/>
    <w:rsid w:val="00457717"/>
    <w:rsid w:val="00457C47"/>
    <w:rsid w:val="00461BF4"/>
    <w:rsid w:val="00461DB6"/>
    <w:rsid w:val="00461FB1"/>
    <w:rsid w:val="004625AF"/>
    <w:rsid w:val="004625F8"/>
    <w:rsid w:val="00462619"/>
    <w:rsid w:val="004627F4"/>
    <w:rsid w:val="00463A33"/>
    <w:rsid w:val="00463A95"/>
    <w:rsid w:val="00464809"/>
    <w:rsid w:val="00464EB2"/>
    <w:rsid w:val="004652DB"/>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25C"/>
    <w:rsid w:val="00472B89"/>
    <w:rsid w:val="00473F91"/>
    <w:rsid w:val="00473FDA"/>
    <w:rsid w:val="00474A16"/>
    <w:rsid w:val="00474A93"/>
    <w:rsid w:val="00474C97"/>
    <w:rsid w:val="00475097"/>
    <w:rsid w:val="00475283"/>
    <w:rsid w:val="004755F2"/>
    <w:rsid w:val="00475D68"/>
    <w:rsid w:val="004763D2"/>
    <w:rsid w:val="00476FC9"/>
    <w:rsid w:val="004773DF"/>
    <w:rsid w:val="00477534"/>
    <w:rsid w:val="00480E99"/>
    <w:rsid w:val="004816C0"/>
    <w:rsid w:val="0048179B"/>
    <w:rsid w:val="004818B6"/>
    <w:rsid w:val="00481B8C"/>
    <w:rsid w:val="00481D18"/>
    <w:rsid w:val="004825DC"/>
    <w:rsid w:val="004828AF"/>
    <w:rsid w:val="00482CB5"/>
    <w:rsid w:val="00483B6B"/>
    <w:rsid w:val="00484080"/>
    <w:rsid w:val="00484428"/>
    <w:rsid w:val="00485876"/>
    <w:rsid w:val="00485B6E"/>
    <w:rsid w:val="00485D53"/>
    <w:rsid w:val="00486079"/>
    <w:rsid w:val="00486099"/>
    <w:rsid w:val="004863AD"/>
    <w:rsid w:val="0048687F"/>
    <w:rsid w:val="00486A75"/>
    <w:rsid w:val="00486A8F"/>
    <w:rsid w:val="00486C5D"/>
    <w:rsid w:val="00486D6A"/>
    <w:rsid w:val="00486E44"/>
    <w:rsid w:val="00486F24"/>
    <w:rsid w:val="00486F79"/>
    <w:rsid w:val="00487301"/>
    <w:rsid w:val="00487689"/>
    <w:rsid w:val="00487C2C"/>
    <w:rsid w:val="00487CBA"/>
    <w:rsid w:val="00490142"/>
    <w:rsid w:val="004901B8"/>
    <w:rsid w:val="004903D0"/>
    <w:rsid w:val="00490C76"/>
    <w:rsid w:val="00490ECD"/>
    <w:rsid w:val="00491216"/>
    <w:rsid w:val="004917EB"/>
    <w:rsid w:val="00491903"/>
    <w:rsid w:val="0049257B"/>
    <w:rsid w:val="00492623"/>
    <w:rsid w:val="00492C34"/>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0C4"/>
    <w:rsid w:val="004A125F"/>
    <w:rsid w:val="004A12BC"/>
    <w:rsid w:val="004A146B"/>
    <w:rsid w:val="004A14CB"/>
    <w:rsid w:val="004A17C7"/>
    <w:rsid w:val="004A1D62"/>
    <w:rsid w:val="004A2037"/>
    <w:rsid w:val="004A215D"/>
    <w:rsid w:val="004A227A"/>
    <w:rsid w:val="004A2579"/>
    <w:rsid w:val="004A28F6"/>
    <w:rsid w:val="004A2938"/>
    <w:rsid w:val="004A3345"/>
    <w:rsid w:val="004A4C74"/>
    <w:rsid w:val="004A4DCE"/>
    <w:rsid w:val="004A5B8D"/>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4074"/>
    <w:rsid w:val="004C469D"/>
    <w:rsid w:val="004C49E8"/>
    <w:rsid w:val="004C4BB6"/>
    <w:rsid w:val="004C4D28"/>
    <w:rsid w:val="004C58A6"/>
    <w:rsid w:val="004C5C60"/>
    <w:rsid w:val="004C5EAA"/>
    <w:rsid w:val="004C6AE5"/>
    <w:rsid w:val="004C72E7"/>
    <w:rsid w:val="004C7DD7"/>
    <w:rsid w:val="004D0475"/>
    <w:rsid w:val="004D084B"/>
    <w:rsid w:val="004D0B07"/>
    <w:rsid w:val="004D1531"/>
    <w:rsid w:val="004D19EB"/>
    <w:rsid w:val="004D1BEE"/>
    <w:rsid w:val="004D1E4A"/>
    <w:rsid w:val="004D2158"/>
    <w:rsid w:val="004D2183"/>
    <w:rsid w:val="004D23A3"/>
    <w:rsid w:val="004D33A7"/>
    <w:rsid w:val="004D3A0A"/>
    <w:rsid w:val="004D3BA1"/>
    <w:rsid w:val="004D4007"/>
    <w:rsid w:val="004D43D5"/>
    <w:rsid w:val="004D4A55"/>
    <w:rsid w:val="004D5234"/>
    <w:rsid w:val="004D578D"/>
    <w:rsid w:val="004D59AB"/>
    <w:rsid w:val="004D5B24"/>
    <w:rsid w:val="004D5EC4"/>
    <w:rsid w:val="004D61A9"/>
    <w:rsid w:val="004D658B"/>
    <w:rsid w:val="004D69A7"/>
    <w:rsid w:val="004D74E2"/>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617"/>
    <w:rsid w:val="004E7758"/>
    <w:rsid w:val="004E77E7"/>
    <w:rsid w:val="004F03DF"/>
    <w:rsid w:val="004F0B5D"/>
    <w:rsid w:val="004F0CD5"/>
    <w:rsid w:val="004F1351"/>
    <w:rsid w:val="004F1C54"/>
    <w:rsid w:val="004F20D2"/>
    <w:rsid w:val="004F26AD"/>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67D"/>
    <w:rsid w:val="0050494A"/>
    <w:rsid w:val="00504ADA"/>
    <w:rsid w:val="00504C1D"/>
    <w:rsid w:val="0050590D"/>
    <w:rsid w:val="00505940"/>
    <w:rsid w:val="00505BFA"/>
    <w:rsid w:val="005061FB"/>
    <w:rsid w:val="00506586"/>
    <w:rsid w:val="00506B37"/>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71E"/>
    <w:rsid w:val="00515B96"/>
    <w:rsid w:val="00515DCF"/>
    <w:rsid w:val="0051625A"/>
    <w:rsid w:val="00516650"/>
    <w:rsid w:val="00516C86"/>
    <w:rsid w:val="00516C97"/>
    <w:rsid w:val="00517810"/>
    <w:rsid w:val="005178C1"/>
    <w:rsid w:val="00517A51"/>
    <w:rsid w:val="00520147"/>
    <w:rsid w:val="005203DE"/>
    <w:rsid w:val="00520746"/>
    <w:rsid w:val="0052087C"/>
    <w:rsid w:val="005209CF"/>
    <w:rsid w:val="00521600"/>
    <w:rsid w:val="0052180F"/>
    <w:rsid w:val="00522054"/>
    <w:rsid w:val="00522D04"/>
    <w:rsid w:val="005236EB"/>
    <w:rsid w:val="0052396B"/>
    <w:rsid w:val="00523A04"/>
    <w:rsid w:val="00524480"/>
    <w:rsid w:val="005246E8"/>
    <w:rsid w:val="00524A71"/>
    <w:rsid w:val="00524EFB"/>
    <w:rsid w:val="00525243"/>
    <w:rsid w:val="0052569D"/>
    <w:rsid w:val="005259DC"/>
    <w:rsid w:val="00525F69"/>
    <w:rsid w:val="00526597"/>
    <w:rsid w:val="005265BC"/>
    <w:rsid w:val="00526946"/>
    <w:rsid w:val="00527166"/>
    <w:rsid w:val="0052731E"/>
    <w:rsid w:val="00527709"/>
    <w:rsid w:val="0053004A"/>
    <w:rsid w:val="0053016F"/>
    <w:rsid w:val="005303DB"/>
    <w:rsid w:val="005303EF"/>
    <w:rsid w:val="00530A13"/>
    <w:rsid w:val="00530BAD"/>
    <w:rsid w:val="00530F0C"/>
    <w:rsid w:val="005315A5"/>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D55"/>
    <w:rsid w:val="005400D0"/>
    <w:rsid w:val="005406D9"/>
    <w:rsid w:val="00540BEE"/>
    <w:rsid w:val="00540FAB"/>
    <w:rsid w:val="005412AC"/>
    <w:rsid w:val="005412EE"/>
    <w:rsid w:val="005414E8"/>
    <w:rsid w:val="00541581"/>
    <w:rsid w:val="005419EF"/>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F68"/>
    <w:rsid w:val="005501F9"/>
    <w:rsid w:val="00550D5A"/>
    <w:rsid w:val="005511A6"/>
    <w:rsid w:val="005515EC"/>
    <w:rsid w:val="00551B47"/>
    <w:rsid w:val="00551C83"/>
    <w:rsid w:val="00552B4C"/>
    <w:rsid w:val="00552C6A"/>
    <w:rsid w:val="00552DB4"/>
    <w:rsid w:val="005531FB"/>
    <w:rsid w:val="005534EE"/>
    <w:rsid w:val="005539A1"/>
    <w:rsid w:val="00554996"/>
    <w:rsid w:val="00555332"/>
    <w:rsid w:val="005553B2"/>
    <w:rsid w:val="005558F8"/>
    <w:rsid w:val="0055592A"/>
    <w:rsid w:val="00555DF6"/>
    <w:rsid w:val="00556660"/>
    <w:rsid w:val="00556A55"/>
    <w:rsid w:val="00556D47"/>
    <w:rsid w:val="005572C1"/>
    <w:rsid w:val="005573C3"/>
    <w:rsid w:val="00560336"/>
    <w:rsid w:val="00560A4A"/>
    <w:rsid w:val="00560FB2"/>
    <w:rsid w:val="00561966"/>
    <w:rsid w:val="00562A3C"/>
    <w:rsid w:val="00562ADB"/>
    <w:rsid w:val="00563111"/>
    <w:rsid w:val="0056335C"/>
    <w:rsid w:val="00563C83"/>
    <w:rsid w:val="00564426"/>
    <w:rsid w:val="00564539"/>
    <w:rsid w:val="00564E26"/>
    <w:rsid w:val="00565AE7"/>
    <w:rsid w:val="00565D29"/>
    <w:rsid w:val="0056624B"/>
    <w:rsid w:val="00566847"/>
    <w:rsid w:val="005670C4"/>
    <w:rsid w:val="005676F5"/>
    <w:rsid w:val="00567937"/>
    <w:rsid w:val="00567E8A"/>
    <w:rsid w:val="00570C03"/>
    <w:rsid w:val="00570CE9"/>
    <w:rsid w:val="00571216"/>
    <w:rsid w:val="005712E9"/>
    <w:rsid w:val="00571C33"/>
    <w:rsid w:val="005722E1"/>
    <w:rsid w:val="005724AC"/>
    <w:rsid w:val="0057295E"/>
    <w:rsid w:val="005729EB"/>
    <w:rsid w:val="00572B09"/>
    <w:rsid w:val="00572D27"/>
    <w:rsid w:val="00572F8F"/>
    <w:rsid w:val="00573485"/>
    <w:rsid w:val="0057357C"/>
    <w:rsid w:val="00573833"/>
    <w:rsid w:val="00573FA5"/>
    <w:rsid w:val="0057470D"/>
    <w:rsid w:val="0057471C"/>
    <w:rsid w:val="005747FD"/>
    <w:rsid w:val="005754C8"/>
    <w:rsid w:val="00575701"/>
    <w:rsid w:val="0057573D"/>
    <w:rsid w:val="00575876"/>
    <w:rsid w:val="00575E23"/>
    <w:rsid w:val="00575E9A"/>
    <w:rsid w:val="00575FC8"/>
    <w:rsid w:val="00576212"/>
    <w:rsid w:val="0057621C"/>
    <w:rsid w:val="005764BA"/>
    <w:rsid w:val="00576CA2"/>
    <w:rsid w:val="00576F71"/>
    <w:rsid w:val="00577036"/>
    <w:rsid w:val="00577349"/>
    <w:rsid w:val="0057780D"/>
    <w:rsid w:val="00577842"/>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3FE"/>
    <w:rsid w:val="005979DE"/>
    <w:rsid w:val="00597D8A"/>
    <w:rsid w:val="005A00C5"/>
    <w:rsid w:val="005A023B"/>
    <w:rsid w:val="005A17B1"/>
    <w:rsid w:val="005A20E6"/>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1858"/>
    <w:rsid w:val="005B193D"/>
    <w:rsid w:val="005B1C2D"/>
    <w:rsid w:val="005B1F06"/>
    <w:rsid w:val="005B1F15"/>
    <w:rsid w:val="005B200A"/>
    <w:rsid w:val="005B20E3"/>
    <w:rsid w:val="005B2532"/>
    <w:rsid w:val="005B313B"/>
    <w:rsid w:val="005B323B"/>
    <w:rsid w:val="005B34F6"/>
    <w:rsid w:val="005B3E23"/>
    <w:rsid w:val="005B3F46"/>
    <w:rsid w:val="005B3F53"/>
    <w:rsid w:val="005B41F4"/>
    <w:rsid w:val="005B4416"/>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1437"/>
    <w:rsid w:val="005C1696"/>
    <w:rsid w:val="005C1B76"/>
    <w:rsid w:val="005C2105"/>
    <w:rsid w:val="005C235B"/>
    <w:rsid w:val="005C23A1"/>
    <w:rsid w:val="005C2409"/>
    <w:rsid w:val="005C2459"/>
    <w:rsid w:val="005C354F"/>
    <w:rsid w:val="005C377D"/>
    <w:rsid w:val="005C453E"/>
    <w:rsid w:val="005C4675"/>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A51"/>
    <w:rsid w:val="005E1F12"/>
    <w:rsid w:val="005E2AA0"/>
    <w:rsid w:val="005E2C57"/>
    <w:rsid w:val="005E2C8D"/>
    <w:rsid w:val="005E3035"/>
    <w:rsid w:val="005E34C7"/>
    <w:rsid w:val="005E461C"/>
    <w:rsid w:val="005E4724"/>
    <w:rsid w:val="005E4CA5"/>
    <w:rsid w:val="005E5985"/>
    <w:rsid w:val="005E5E7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222"/>
    <w:rsid w:val="005F348E"/>
    <w:rsid w:val="005F34E3"/>
    <w:rsid w:val="005F397A"/>
    <w:rsid w:val="005F3DC4"/>
    <w:rsid w:val="005F4092"/>
    <w:rsid w:val="005F40EF"/>
    <w:rsid w:val="005F48A6"/>
    <w:rsid w:val="005F48BB"/>
    <w:rsid w:val="005F55A3"/>
    <w:rsid w:val="005F55F8"/>
    <w:rsid w:val="005F57B1"/>
    <w:rsid w:val="005F57B4"/>
    <w:rsid w:val="005F66A7"/>
    <w:rsid w:val="005F66B3"/>
    <w:rsid w:val="005F7938"/>
    <w:rsid w:val="005F7EA5"/>
    <w:rsid w:val="006002C5"/>
    <w:rsid w:val="006003DF"/>
    <w:rsid w:val="006004E0"/>
    <w:rsid w:val="00600576"/>
    <w:rsid w:val="00600757"/>
    <w:rsid w:val="00600C55"/>
    <w:rsid w:val="00601791"/>
    <w:rsid w:val="00601BCD"/>
    <w:rsid w:val="00601DA1"/>
    <w:rsid w:val="006027C1"/>
    <w:rsid w:val="00602F51"/>
    <w:rsid w:val="006033BC"/>
    <w:rsid w:val="0060362F"/>
    <w:rsid w:val="00603C61"/>
    <w:rsid w:val="00603F18"/>
    <w:rsid w:val="00604135"/>
    <w:rsid w:val="0060469B"/>
    <w:rsid w:val="00604917"/>
    <w:rsid w:val="00604B88"/>
    <w:rsid w:val="00604BC4"/>
    <w:rsid w:val="00605D6F"/>
    <w:rsid w:val="00605E5C"/>
    <w:rsid w:val="00606440"/>
    <w:rsid w:val="0060662E"/>
    <w:rsid w:val="006066A5"/>
    <w:rsid w:val="0060688B"/>
    <w:rsid w:val="006071A3"/>
    <w:rsid w:val="00607B3F"/>
    <w:rsid w:val="00607F76"/>
    <w:rsid w:val="00607FC1"/>
    <w:rsid w:val="00610013"/>
    <w:rsid w:val="0061035E"/>
    <w:rsid w:val="006104E0"/>
    <w:rsid w:val="00610596"/>
    <w:rsid w:val="00610B64"/>
    <w:rsid w:val="00611019"/>
    <w:rsid w:val="0061230B"/>
    <w:rsid w:val="00612BB5"/>
    <w:rsid w:val="00612F10"/>
    <w:rsid w:val="0061388C"/>
    <w:rsid w:val="0061484A"/>
    <w:rsid w:val="00614C10"/>
    <w:rsid w:val="00614C12"/>
    <w:rsid w:val="00614FF0"/>
    <w:rsid w:val="00615227"/>
    <w:rsid w:val="00615251"/>
    <w:rsid w:val="00616636"/>
    <w:rsid w:val="00616CFD"/>
    <w:rsid w:val="00617472"/>
    <w:rsid w:val="00617873"/>
    <w:rsid w:val="00617B6F"/>
    <w:rsid w:val="00620142"/>
    <w:rsid w:val="00620498"/>
    <w:rsid w:val="00620893"/>
    <w:rsid w:val="006208A8"/>
    <w:rsid w:val="00620F88"/>
    <w:rsid w:val="00621057"/>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BCC"/>
    <w:rsid w:val="00636D44"/>
    <w:rsid w:val="00636DC8"/>
    <w:rsid w:val="00636FC6"/>
    <w:rsid w:val="00637733"/>
    <w:rsid w:val="00637CE9"/>
    <w:rsid w:val="00637F32"/>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0D68"/>
    <w:rsid w:val="006517D0"/>
    <w:rsid w:val="00651F41"/>
    <w:rsid w:val="00652544"/>
    <w:rsid w:val="006525CF"/>
    <w:rsid w:val="006526CD"/>
    <w:rsid w:val="0065293B"/>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06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6352"/>
    <w:rsid w:val="00666664"/>
    <w:rsid w:val="006666CD"/>
    <w:rsid w:val="00666E53"/>
    <w:rsid w:val="0066734B"/>
    <w:rsid w:val="00670166"/>
    <w:rsid w:val="0067029D"/>
    <w:rsid w:val="0067068B"/>
    <w:rsid w:val="00670A43"/>
    <w:rsid w:val="00670BFD"/>
    <w:rsid w:val="00671093"/>
    <w:rsid w:val="00671BEF"/>
    <w:rsid w:val="006730B9"/>
    <w:rsid w:val="006730F9"/>
    <w:rsid w:val="0067442F"/>
    <w:rsid w:val="00674C3D"/>
    <w:rsid w:val="00675AB9"/>
    <w:rsid w:val="00676259"/>
    <w:rsid w:val="006764E7"/>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C38"/>
    <w:rsid w:val="00681CE6"/>
    <w:rsid w:val="00681F52"/>
    <w:rsid w:val="0068258F"/>
    <w:rsid w:val="0068259C"/>
    <w:rsid w:val="0068272F"/>
    <w:rsid w:val="0068284D"/>
    <w:rsid w:val="0068300A"/>
    <w:rsid w:val="006834AC"/>
    <w:rsid w:val="00683CE1"/>
    <w:rsid w:val="00683EB8"/>
    <w:rsid w:val="00683F69"/>
    <w:rsid w:val="00684722"/>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9030D"/>
    <w:rsid w:val="00690319"/>
    <w:rsid w:val="006904BC"/>
    <w:rsid w:val="00690980"/>
    <w:rsid w:val="00690EB8"/>
    <w:rsid w:val="006913D4"/>
    <w:rsid w:val="00691411"/>
    <w:rsid w:val="00691989"/>
    <w:rsid w:val="00691D11"/>
    <w:rsid w:val="00692002"/>
    <w:rsid w:val="0069200A"/>
    <w:rsid w:val="00692087"/>
    <w:rsid w:val="006920A9"/>
    <w:rsid w:val="006927A8"/>
    <w:rsid w:val="00692B8D"/>
    <w:rsid w:val="00692BAD"/>
    <w:rsid w:val="00693391"/>
    <w:rsid w:val="00694551"/>
    <w:rsid w:val="006945D8"/>
    <w:rsid w:val="0069516B"/>
    <w:rsid w:val="006954B3"/>
    <w:rsid w:val="006955B7"/>
    <w:rsid w:val="006958A4"/>
    <w:rsid w:val="00695EF4"/>
    <w:rsid w:val="00696456"/>
    <w:rsid w:val="00696839"/>
    <w:rsid w:val="00696924"/>
    <w:rsid w:val="00697D02"/>
    <w:rsid w:val="006A03CD"/>
    <w:rsid w:val="006A114C"/>
    <w:rsid w:val="006A1F07"/>
    <w:rsid w:val="006A1F1E"/>
    <w:rsid w:val="006A2361"/>
    <w:rsid w:val="006A3554"/>
    <w:rsid w:val="006A3701"/>
    <w:rsid w:val="006A39A4"/>
    <w:rsid w:val="006A3C2D"/>
    <w:rsid w:val="006A488F"/>
    <w:rsid w:val="006A540E"/>
    <w:rsid w:val="006A5938"/>
    <w:rsid w:val="006A5B8E"/>
    <w:rsid w:val="006A5C57"/>
    <w:rsid w:val="006A618A"/>
    <w:rsid w:val="006A65DC"/>
    <w:rsid w:val="006A6EE2"/>
    <w:rsid w:val="006A74D0"/>
    <w:rsid w:val="006B05C9"/>
    <w:rsid w:val="006B16D5"/>
    <w:rsid w:val="006B17D8"/>
    <w:rsid w:val="006B220F"/>
    <w:rsid w:val="006B2371"/>
    <w:rsid w:val="006B2394"/>
    <w:rsid w:val="006B2A66"/>
    <w:rsid w:val="006B2F94"/>
    <w:rsid w:val="006B320B"/>
    <w:rsid w:val="006B33D4"/>
    <w:rsid w:val="006B34CF"/>
    <w:rsid w:val="006B3667"/>
    <w:rsid w:val="006B38F2"/>
    <w:rsid w:val="006B3F65"/>
    <w:rsid w:val="006B54F5"/>
    <w:rsid w:val="006B55E8"/>
    <w:rsid w:val="006B5720"/>
    <w:rsid w:val="006B5CFB"/>
    <w:rsid w:val="006B65B5"/>
    <w:rsid w:val="006B6C51"/>
    <w:rsid w:val="006B716E"/>
    <w:rsid w:val="006B721C"/>
    <w:rsid w:val="006B737D"/>
    <w:rsid w:val="006B7786"/>
    <w:rsid w:val="006B77C6"/>
    <w:rsid w:val="006C032C"/>
    <w:rsid w:val="006C08AD"/>
    <w:rsid w:val="006C0BF2"/>
    <w:rsid w:val="006C0C6F"/>
    <w:rsid w:val="006C0D3B"/>
    <w:rsid w:val="006C0FAB"/>
    <w:rsid w:val="006C1A9C"/>
    <w:rsid w:val="006C270E"/>
    <w:rsid w:val="006C3B25"/>
    <w:rsid w:val="006C3C89"/>
    <w:rsid w:val="006C3E68"/>
    <w:rsid w:val="006C469E"/>
    <w:rsid w:val="006C475C"/>
    <w:rsid w:val="006C4867"/>
    <w:rsid w:val="006C4E15"/>
    <w:rsid w:val="006C4E90"/>
    <w:rsid w:val="006C5991"/>
    <w:rsid w:val="006C5B64"/>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4196"/>
    <w:rsid w:val="006D4A47"/>
    <w:rsid w:val="006D4F15"/>
    <w:rsid w:val="006D586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B72"/>
    <w:rsid w:val="006E3F45"/>
    <w:rsid w:val="006E3FF9"/>
    <w:rsid w:val="006E4557"/>
    <w:rsid w:val="006E45B4"/>
    <w:rsid w:val="006E4684"/>
    <w:rsid w:val="006E4BC5"/>
    <w:rsid w:val="006E50C9"/>
    <w:rsid w:val="006E512B"/>
    <w:rsid w:val="006E52F4"/>
    <w:rsid w:val="006E6088"/>
    <w:rsid w:val="006E6BF4"/>
    <w:rsid w:val="006E6D5B"/>
    <w:rsid w:val="006E7370"/>
    <w:rsid w:val="006E776B"/>
    <w:rsid w:val="006E7801"/>
    <w:rsid w:val="006E7966"/>
    <w:rsid w:val="006E7A99"/>
    <w:rsid w:val="006E7B14"/>
    <w:rsid w:val="006E7BA0"/>
    <w:rsid w:val="006E7F3D"/>
    <w:rsid w:val="006F1E31"/>
    <w:rsid w:val="006F2555"/>
    <w:rsid w:val="006F2654"/>
    <w:rsid w:val="006F2748"/>
    <w:rsid w:val="006F2CE0"/>
    <w:rsid w:val="006F3318"/>
    <w:rsid w:val="006F3F15"/>
    <w:rsid w:val="006F5275"/>
    <w:rsid w:val="006F58BA"/>
    <w:rsid w:val="006F5BDF"/>
    <w:rsid w:val="006F5EF7"/>
    <w:rsid w:val="006F5F1B"/>
    <w:rsid w:val="006F6268"/>
    <w:rsid w:val="006F67E5"/>
    <w:rsid w:val="006F6CF5"/>
    <w:rsid w:val="006F7FD1"/>
    <w:rsid w:val="007009C8"/>
    <w:rsid w:val="00700C8E"/>
    <w:rsid w:val="00700F1F"/>
    <w:rsid w:val="00701229"/>
    <w:rsid w:val="007014E1"/>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612C"/>
    <w:rsid w:val="0070646B"/>
    <w:rsid w:val="0070735E"/>
    <w:rsid w:val="00707425"/>
    <w:rsid w:val="00707889"/>
    <w:rsid w:val="007107D0"/>
    <w:rsid w:val="007107E0"/>
    <w:rsid w:val="007107EA"/>
    <w:rsid w:val="00710FE8"/>
    <w:rsid w:val="0071157A"/>
    <w:rsid w:val="007120A6"/>
    <w:rsid w:val="00712158"/>
    <w:rsid w:val="00712BE9"/>
    <w:rsid w:val="00713261"/>
    <w:rsid w:val="007134D5"/>
    <w:rsid w:val="00713757"/>
    <w:rsid w:val="00713B22"/>
    <w:rsid w:val="00713D73"/>
    <w:rsid w:val="0071442D"/>
    <w:rsid w:val="00714973"/>
    <w:rsid w:val="00715464"/>
    <w:rsid w:val="0071593D"/>
    <w:rsid w:val="007163B9"/>
    <w:rsid w:val="007163F8"/>
    <w:rsid w:val="00716615"/>
    <w:rsid w:val="00717552"/>
    <w:rsid w:val="007179C4"/>
    <w:rsid w:val="00720176"/>
    <w:rsid w:val="00720AD7"/>
    <w:rsid w:val="00720E0A"/>
    <w:rsid w:val="00722229"/>
    <w:rsid w:val="00722727"/>
    <w:rsid w:val="00723177"/>
    <w:rsid w:val="007235C8"/>
    <w:rsid w:val="00723819"/>
    <w:rsid w:val="00724155"/>
    <w:rsid w:val="007248C0"/>
    <w:rsid w:val="00724B2B"/>
    <w:rsid w:val="00724BC6"/>
    <w:rsid w:val="00724D5D"/>
    <w:rsid w:val="00724EF4"/>
    <w:rsid w:val="00725042"/>
    <w:rsid w:val="00725720"/>
    <w:rsid w:val="00725813"/>
    <w:rsid w:val="00725F80"/>
    <w:rsid w:val="007269F8"/>
    <w:rsid w:val="00726F4C"/>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071C"/>
    <w:rsid w:val="007414B3"/>
    <w:rsid w:val="00741653"/>
    <w:rsid w:val="00741CDA"/>
    <w:rsid w:val="007422A1"/>
    <w:rsid w:val="0074241A"/>
    <w:rsid w:val="007428EA"/>
    <w:rsid w:val="00742CC1"/>
    <w:rsid w:val="00742E5D"/>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5538"/>
    <w:rsid w:val="00755871"/>
    <w:rsid w:val="00755EDF"/>
    <w:rsid w:val="0075625F"/>
    <w:rsid w:val="00757386"/>
    <w:rsid w:val="00757461"/>
    <w:rsid w:val="0075776E"/>
    <w:rsid w:val="007579C6"/>
    <w:rsid w:val="00757E99"/>
    <w:rsid w:val="00757F2E"/>
    <w:rsid w:val="007602AE"/>
    <w:rsid w:val="00760392"/>
    <w:rsid w:val="00760481"/>
    <w:rsid w:val="00760503"/>
    <w:rsid w:val="00760F08"/>
    <w:rsid w:val="0076113C"/>
    <w:rsid w:val="007614D4"/>
    <w:rsid w:val="00761AD3"/>
    <w:rsid w:val="007622B6"/>
    <w:rsid w:val="00763228"/>
    <w:rsid w:val="00763F6B"/>
    <w:rsid w:val="007644DE"/>
    <w:rsid w:val="007645DA"/>
    <w:rsid w:val="0076592F"/>
    <w:rsid w:val="00765D64"/>
    <w:rsid w:val="007663D1"/>
    <w:rsid w:val="00766431"/>
    <w:rsid w:val="007666BA"/>
    <w:rsid w:val="00766F9D"/>
    <w:rsid w:val="00767255"/>
    <w:rsid w:val="00767AB6"/>
    <w:rsid w:val="0077002C"/>
    <w:rsid w:val="00770361"/>
    <w:rsid w:val="00770485"/>
    <w:rsid w:val="00771443"/>
    <w:rsid w:val="007715A7"/>
    <w:rsid w:val="00771E95"/>
    <w:rsid w:val="0077283F"/>
    <w:rsid w:val="00772974"/>
    <w:rsid w:val="0077340D"/>
    <w:rsid w:val="007738E7"/>
    <w:rsid w:val="00773C45"/>
    <w:rsid w:val="007741DE"/>
    <w:rsid w:val="0077427C"/>
    <w:rsid w:val="0077458B"/>
    <w:rsid w:val="007745EE"/>
    <w:rsid w:val="0077484A"/>
    <w:rsid w:val="00775193"/>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22B0"/>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DF3"/>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11E8"/>
    <w:rsid w:val="007C11FF"/>
    <w:rsid w:val="007C136B"/>
    <w:rsid w:val="007C1425"/>
    <w:rsid w:val="007C2343"/>
    <w:rsid w:val="007C29E0"/>
    <w:rsid w:val="007C32A3"/>
    <w:rsid w:val="007C3E65"/>
    <w:rsid w:val="007C3EFC"/>
    <w:rsid w:val="007C4427"/>
    <w:rsid w:val="007C4EE7"/>
    <w:rsid w:val="007C5211"/>
    <w:rsid w:val="007C6033"/>
    <w:rsid w:val="007C610E"/>
    <w:rsid w:val="007C6F1F"/>
    <w:rsid w:val="007C70ED"/>
    <w:rsid w:val="007C7639"/>
    <w:rsid w:val="007C77D7"/>
    <w:rsid w:val="007D0132"/>
    <w:rsid w:val="007D02A3"/>
    <w:rsid w:val="007D05A2"/>
    <w:rsid w:val="007D071D"/>
    <w:rsid w:val="007D0F9C"/>
    <w:rsid w:val="007D12E6"/>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FE8"/>
    <w:rsid w:val="007E2C29"/>
    <w:rsid w:val="007E3046"/>
    <w:rsid w:val="007E37E1"/>
    <w:rsid w:val="007E3972"/>
    <w:rsid w:val="007E3A5B"/>
    <w:rsid w:val="007E4763"/>
    <w:rsid w:val="007E4AA1"/>
    <w:rsid w:val="007E626C"/>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2B"/>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772"/>
    <w:rsid w:val="00804ECF"/>
    <w:rsid w:val="00804F57"/>
    <w:rsid w:val="00805634"/>
    <w:rsid w:val="008056C8"/>
    <w:rsid w:val="00806219"/>
    <w:rsid w:val="00806B0D"/>
    <w:rsid w:val="00806B93"/>
    <w:rsid w:val="00806C5F"/>
    <w:rsid w:val="00807975"/>
    <w:rsid w:val="00807D4E"/>
    <w:rsid w:val="00807E72"/>
    <w:rsid w:val="00810DA0"/>
    <w:rsid w:val="008113EA"/>
    <w:rsid w:val="00811766"/>
    <w:rsid w:val="00811EEF"/>
    <w:rsid w:val="00812149"/>
    <w:rsid w:val="0081222C"/>
    <w:rsid w:val="00812445"/>
    <w:rsid w:val="00812920"/>
    <w:rsid w:val="0081359C"/>
    <w:rsid w:val="00813723"/>
    <w:rsid w:val="00813B29"/>
    <w:rsid w:val="00813E92"/>
    <w:rsid w:val="00814184"/>
    <w:rsid w:val="00814485"/>
    <w:rsid w:val="00814906"/>
    <w:rsid w:val="00814B66"/>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27C65"/>
    <w:rsid w:val="0083058B"/>
    <w:rsid w:val="00831F6F"/>
    <w:rsid w:val="00831FD2"/>
    <w:rsid w:val="00831FF5"/>
    <w:rsid w:val="0083235F"/>
    <w:rsid w:val="008324C2"/>
    <w:rsid w:val="00832F59"/>
    <w:rsid w:val="008331C0"/>
    <w:rsid w:val="008334FA"/>
    <w:rsid w:val="00833572"/>
    <w:rsid w:val="00833581"/>
    <w:rsid w:val="008335D4"/>
    <w:rsid w:val="008338AF"/>
    <w:rsid w:val="00833B96"/>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400D0"/>
    <w:rsid w:val="00840386"/>
    <w:rsid w:val="00840DEE"/>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3AD"/>
    <w:rsid w:val="00846487"/>
    <w:rsid w:val="008464B0"/>
    <w:rsid w:val="00846AE6"/>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706A"/>
    <w:rsid w:val="00857171"/>
    <w:rsid w:val="0085736A"/>
    <w:rsid w:val="0085751B"/>
    <w:rsid w:val="00857B52"/>
    <w:rsid w:val="0086048B"/>
    <w:rsid w:val="00860512"/>
    <w:rsid w:val="0086081C"/>
    <w:rsid w:val="008608D7"/>
    <w:rsid w:val="00860A90"/>
    <w:rsid w:val="00860AD5"/>
    <w:rsid w:val="00861621"/>
    <w:rsid w:val="00861796"/>
    <w:rsid w:val="00861872"/>
    <w:rsid w:val="00861CA2"/>
    <w:rsid w:val="00861D60"/>
    <w:rsid w:val="00861EC1"/>
    <w:rsid w:val="0086221F"/>
    <w:rsid w:val="0086225D"/>
    <w:rsid w:val="008626F7"/>
    <w:rsid w:val="00862B34"/>
    <w:rsid w:val="00862B4D"/>
    <w:rsid w:val="00862BD0"/>
    <w:rsid w:val="00862C7A"/>
    <w:rsid w:val="00862D43"/>
    <w:rsid w:val="0086416E"/>
    <w:rsid w:val="00864AFA"/>
    <w:rsid w:val="00864E84"/>
    <w:rsid w:val="00865425"/>
    <w:rsid w:val="00865851"/>
    <w:rsid w:val="00866F09"/>
    <w:rsid w:val="00867257"/>
    <w:rsid w:val="0086760C"/>
    <w:rsid w:val="0086787A"/>
    <w:rsid w:val="00867DC9"/>
    <w:rsid w:val="00870761"/>
    <w:rsid w:val="00871153"/>
    <w:rsid w:val="008711B7"/>
    <w:rsid w:val="0087194D"/>
    <w:rsid w:val="00871E3B"/>
    <w:rsid w:val="00872223"/>
    <w:rsid w:val="008727FA"/>
    <w:rsid w:val="00872812"/>
    <w:rsid w:val="00872F2F"/>
    <w:rsid w:val="008732D9"/>
    <w:rsid w:val="00873416"/>
    <w:rsid w:val="00873A98"/>
    <w:rsid w:val="00873B80"/>
    <w:rsid w:val="0087462F"/>
    <w:rsid w:val="008746C2"/>
    <w:rsid w:val="0087489E"/>
    <w:rsid w:val="00874A07"/>
    <w:rsid w:val="008755E6"/>
    <w:rsid w:val="00875708"/>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72B"/>
    <w:rsid w:val="00884DF6"/>
    <w:rsid w:val="00885164"/>
    <w:rsid w:val="0088567F"/>
    <w:rsid w:val="00885A35"/>
    <w:rsid w:val="00885ACA"/>
    <w:rsid w:val="00885C82"/>
    <w:rsid w:val="00886591"/>
    <w:rsid w:val="00886723"/>
    <w:rsid w:val="00886984"/>
    <w:rsid w:val="00886EBF"/>
    <w:rsid w:val="0088735E"/>
    <w:rsid w:val="00887804"/>
    <w:rsid w:val="00887860"/>
    <w:rsid w:val="00887B1C"/>
    <w:rsid w:val="00887E30"/>
    <w:rsid w:val="00890941"/>
    <w:rsid w:val="00890A1F"/>
    <w:rsid w:val="00890B57"/>
    <w:rsid w:val="00890EB9"/>
    <w:rsid w:val="00890FCC"/>
    <w:rsid w:val="008915CA"/>
    <w:rsid w:val="00891F7B"/>
    <w:rsid w:val="0089274B"/>
    <w:rsid w:val="00892900"/>
    <w:rsid w:val="008929AE"/>
    <w:rsid w:val="00893B94"/>
    <w:rsid w:val="00893FCF"/>
    <w:rsid w:val="00894217"/>
    <w:rsid w:val="008942FE"/>
    <w:rsid w:val="00894763"/>
    <w:rsid w:val="00894936"/>
    <w:rsid w:val="00894A86"/>
    <w:rsid w:val="00895A00"/>
    <w:rsid w:val="00895A68"/>
    <w:rsid w:val="00895E35"/>
    <w:rsid w:val="008964F6"/>
    <w:rsid w:val="00896618"/>
    <w:rsid w:val="00896D72"/>
    <w:rsid w:val="00897B51"/>
    <w:rsid w:val="008A006F"/>
    <w:rsid w:val="008A01A4"/>
    <w:rsid w:val="008A0232"/>
    <w:rsid w:val="008A050C"/>
    <w:rsid w:val="008A0A8F"/>
    <w:rsid w:val="008A0EAD"/>
    <w:rsid w:val="008A1495"/>
    <w:rsid w:val="008A167B"/>
    <w:rsid w:val="008A1E2D"/>
    <w:rsid w:val="008A257A"/>
    <w:rsid w:val="008A27AE"/>
    <w:rsid w:val="008A2C81"/>
    <w:rsid w:val="008A3CC0"/>
    <w:rsid w:val="008A3F1C"/>
    <w:rsid w:val="008A4BC8"/>
    <w:rsid w:val="008A4CA6"/>
    <w:rsid w:val="008A5BA0"/>
    <w:rsid w:val="008A5CE7"/>
    <w:rsid w:val="008A5E57"/>
    <w:rsid w:val="008A618D"/>
    <w:rsid w:val="008A621B"/>
    <w:rsid w:val="008A65E2"/>
    <w:rsid w:val="008A69F1"/>
    <w:rsid w:val="008A727E"/>
    <w:rsid w:val="008A780A"/>
    <w:rsid w:val="008A78D3"/>
    <w:rsid w:val="008A78DD"/>
    <w:rsid w:val="008B041F"/>
    <w:rsid w:val="008B0BC0"/>
    <w:rsid w:val="008B0F4D"/>
    <w:rsid w:val="008B1199"/>
    <w:rsid w:val="008B1606"/>
    <w:rsid w:val="008B1F4E"/>
    <w:rsid w:val="008B29B3"/>
    <w:rsid w:val="008B2F7E"/>
    <w:rsid w:val="008B3018"/>
    <w:rsid w:val="008B381E"/>
    <w:rsid w:val="008B382D"/>
    <w:rsid w:val="008B399B"/>
    <w:rsid w:val="008B41DD"/>
    <w:rsid w:val="008B52F2"/>
    <w:rsid w:val="008B55B2"/>
    <w:rsid w:val="008B62C4"/>
    <w:rsid w:val="008B7DC3"/>
    <w:rsid w:val="008B7EB4"/>
    <w:rsid w:val="008B7EF1"/>
    <w:rsid w:val="008C0413"/>
    <w:rsid w:val="008C09AD"/>
    <w:rsid w:val="008C1119"/>
    <w:rsid w:val="008C1244"/>
    <w:rsid w:val="008C163F"/>
    <w:rsid w:val="008C179B"/>
    <w:rsid w:val="008C2A5D"/>
    <w:rsid w:val="008C2FFA"/>
    <w:rsid w:val="008C30ED"/>
    <w:rsid w:val="008C331B"/>
    <w:rsid w:val="008C3442"/>
    <w:rsid w:val="008C34A6"/>
    <w:rsid w:val="008C5189"/>
    <w:rsid w:val="008C5551"/>
    <w:rsid w:val="008C5BAE"/>
    <w:rsid w:val="008C60E9"/>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51F6"/>
    <w:rsid w:val="008D5768"/>
    <w:rsid w:val="008D59F6"/>
    <w:rsid w:val="008D5BA3"/>
    <w:rsid w:val="008D5C79"/>
    <w:rsid w:val="008D5CFB"/>
    <w:rsid w:val="008D5D59"/>
    <w:rsid w:val="008D6121"/>
    <w:rsid w:val="008D6179"/>
    <w:rsid w:val="008D6274"/>
    <w:rsid w:val="008D6288"/>
    <w:rsid w:val="008D64C8"/>
    <w:rsid w:val="008D6D8B"/>
    <w:rsid w:val="008D6FDC"/>
    <w:rsid w:val="008D77BB"/>
    <w:rsid w:val="008D7991"/>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65BE"/>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F9B"/>
    <w:rsid w:val="00901327"/>
    <w:rsid w:val="009019BB"/>
    <w:rsid w:val="0090209D"/>
    <w:rsid w:val="00902132"/>
    <w:rsid w:val="00902935"/>
    <w:rsid w:val="00902DB3"/>
    <w:rsid w:val="00903038"/>
    <w:rsid w:val="00903061"/>
    <w:rsid w:val="00903064"/>
    <w:rsid w:val="0090310A"/>
    <w:rsid w:val="0090337D"/>
    <w:rsid w:val="00903575"/>
    <w:rsid w:val="0090374A"/>
    <w:rsid w:val="00903F8B"/>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671"/>
    <w:rsid w:val="00911724"/>
    <w:rsid w:val="00911A2A"/>
    <w:rsid w:val="00911BD1"/>
    <w:rsid w:val="00912EC8"/>
    <w:rsid w:val="00912FD0"/>
    <w:rsid w:val="009131D2"/>
    <w:rsid w:val="009134BB"/>
    <w:rsid w:val="00913D3F"/>
    <w:rsid w:val="009140D0"/>
    <w:rsid w:val="009142A1"/>
    <w:rsid w:val="0091430B"/>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551E"/>
    <w:rsid w:val="00925B2E"/>
    <w:rsid w:val="00925F7A"/>
    <w:rsid w:val="00925F9A"/>
    <w:rsid w:val="00926444"/>
    <w:rsid w:val="00926453"/>
    <w:rsid w:val="0092695A"/>
    <w:rsid w:val="00927270"/>
    <w:rsid w:val="0092738E"/>
    <w:rsid w:val="00927753"/>
    <w:rsid w:val="0092780E"/>
    <w:rsid w:val="00927FB3"/>
    <w:rsid w:val="0093035F"/>
    <w:rsid w:val="009305A0"/>
    <w:rsid w:val="0093063E"/>
    <w:rsid w:val="00930751"/>
    <w:rsid w:val="00930828"/>
    <w:rsid w:val="00930C93"/>
    <w:rsid w:val="00930D7E"/>
    <w:rsid w:val="009313CD"/>
    <w:rsid w:val="009314F7"/>
    <w:rsid w:val="009318C4"/>
    <w:rsid w:val="00931CAD"/>
    <w:rsid w:val="00932314"/>
    <w:rsid w:val="00932F7B"/>
    <w:rsid w:val="0093302B"/>
    <w:rsid w:val="00933368"/>
    <w:rsid w:val="00933386"/>
    <w:rsid w:val="0093441B"/>
    <w:rsid w:val="00934B25"/>
    <w:rsid w:val="00934F9C"/>
    <w:rsid w:val="009352C0"/>
    <w:rsid w:val="00935335"/>
    <w:rsid w:val="00935450"/>
    <w:rsid w:val="00935C72"/>
    <w:rsid w:val="00936088"/>
    <w:rsid w:val="00936700"/>
    <w:rsid w:val="009367DB"/>
    <w:rsid w:val="0093692E"/>
    <w:rsid w:val="00937313"/>
    <w:rsid w:val="0093767B"/>
    <w:rsid w:val="00937794"/>
    <w:rsid w:val="00937E78"/>
    <w:rsid w:val="00937EB4"/>
    <w:rsid w:val="00940C5A"/>
    <w:rsid w:val="0094101C"/>
    <w:rsid w:val="00941BD6"/>
    <w:rsid w:val="00942062"/>
    <w:rsid w:val="0094221C"/>
    <w:rsid w:val="00942998"/>
    <w:rsid w:val="00942A0C"/>
    <w:rsid w:val="00942BB1"/>
    <w:rsid w:val="0094304A"/>
    <w:rsid w:val="0094342C"/>
    <w:rsid w:val="009449B8"/>
    <w:rsid w:val="00944B8D"/>
    <w:rsid w:val="00944E60"/>
    <w:rsid w:val="009454A1"/>
    <w:rsid w:val="00945A15"/>
    <w:rsid w:val="00945B30"/>
    <w:rsid w:val="00945C56"/>
    <w:rsid w:val="0094644B"/>
    <w:rsid w:val="0094697D"/>
    <w:rsid w:val="00947318"/>
    <w:rsid w:val="009473BE"/>
    <w:rsid w:val="00947B12"/>
    <w:rsid w:val="00950854"/>
    <w:rsid w:val="00950F0C"/>
    <w:rsid w:val="0095102F"/>
    <w:rsid w:val="00951120"/>
    <w:rsid w:val="00951423"/>
    <w:rsid w:val="009514BA"/>
    <w:rsid w:val="009516DE"/>
    <w:rsid w:val="009537BB"/>
    <w:rsid w:val="00953D9E"/>
    <w:rsid w:val="0095462C"/>
    <w:rsid w:val="00954785"/>
    <w:rsid w:val="00954CA0"/>
    <w:rsid w:val="00954CE8"/>
    <w:rsid w:val="00954DF6"/>
    <w:rsid w:val="009550EE"/>
    <w:rsid w:val="009551E7"/>
    <w:rsid w:val="009553C7"/>
    <w:rsid w:val="00955C2B"/>
    <w:rsid w:val="00955D9F"/>
    <w:rsid w:val="0095616C"/>
    <w:rsid w:val="009569B0"/>
    <w:rsid w:val="00956BA0"/>
    <w:rsid w:val="00956CDB"/>
    <w:rsid w:val="0095740F"/>
    <w:rsid w:val="00957658"/>
    <w:rsid w:val="009576E9"/>
    <w:rsid w:val="0095779E"/>
    <w:rsid w:val="00960098"/>
    <w:rsid w:val="00960ECD"/>
    <w:rsid w:val="009611B5"/>
    <w:rsid w:val="00961860"/>
    <w:rsid w:val="00961A52"/>
    <w:rsid w:val="009625A6"/>
    <w:rsid w:val="00963A6D"/>
    <w:rsid w:val="00963E7C"/>
    <w:rsid w:val="00964423"/>
    <w:rsid w:val="00964DBA"/>
    <w:rsid w:val="009652D6"/>
    <w:rsid w:val="009657AB"/>
    <w:rsid w:val="00965ADA"/>
    <w:rsid w:val="00965BF9"/>
    <w:rsid w:val="00965C6A"/>
    <w:rsid w:val="009661B0"/>
    <w:rsid w:val="00966D59"/>
    <w:rsid w:val="00966EB2"/>
    <w:rsid w:val="009675E9"/>
    <w:rsid w:val="00967ADC"/>
    <w:rsid w:val="00967AF7"/>
    <w:rsid w:val="00970303"/>
    <w:rsid w:val="00970507"/>
    <w:rsid w:val="0097081F"/>
    <w:rsid w:val="00970AED"/>
    <w:rsid w:val="00971B09"/>
    <w:rsid w:val="00972754"/>
    <w:rsid w:val="00972BAE"/>
    <w:rsid w:val="009734FD"/>
    <w:rsid w:val="0097398F"/>
    <w:rsid w:val="00973BCF"/>
    <w:rsid w:val="00974542"/>
    <w:rsid w:val="00974900"/>
    <w:rsid w:val="00974CD3"/>
    <w:rsid w:val="00975316"/>
    <w:rsid w:val="00975596"/>
    <w:rsid w:val="009758A5"/>
    <w:rsid w:val="0097623F"/>
    <w:rsid w:val="00976366"/>
    <w:rsid w:val="009765AD"/>
    <w:rsid w:val="00977018"/>
    <w:rsid w:val="00980264"/>
    <w:rsid w:val="00980A0A"/>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6057"/>
    <w:rsid w:val="0098631D"/>
    <w:rsid w:val="009866C6"/>
    <w:rsid w:val="00986B94"/>
    <w:rsid w:val="00987353"/>
    <w:rsid w:val="009873A2"/>
    <w:rsid w:val="00987779"/>
    <w:rsid w:val="009904B4"/>
    <w:rsid w:val="009909E4"/>
    <w:rsid w:val="00990DDF"/>
    <w:rsid w:val="009912E9"/>
    <w:rsid w:val="00991A6E"/>
    <w:rsid w:val="00991C93"/>
    <w:rsid w:val="00991FAF"/>
    <w:rsid w:val="009923B8"/>
    <w:rsid w:val="009926E9"/>
    <w:rsid w:val="00992C18"/>
    <w:rsid w:val="00992DF8"/>
    <w:rsid w:val="00992E52"/>
    <w:rsid w:val="00992E56"/>
    <w:rsid w:val="009935B1"/>
    <w:rsid w:val="00993A49"/>
    <w:rsid w:val="00994314"/>
    <w:rsid w:val="0099451D"/>
    <w:rsid w:val="009945B3"/>
    <w:rsid w:val="00994616"/>
    <w:rsid w:val="00994661"/>
    <w:rsid w:val="009949B8"/>
    <w:rsid w:val="00994BAC"/>
    <w:rsid w:val="00994BE5"/>
    <w:rsid w:val="00995070"/>
    <w:rsid w:val="00995453"/>
    <w:rsid w:val="009955E5"/>
    <w:rsid w:val="00995753"/>
    <w:rsid w:val="009958F1"/>
    <w:rsid w:val="0099694B"/>
    <w:rsid w:val="00996A8E"/>
    <w:rsid w:val="00996BB3"/>
    <w:rsid w:val="00996F54"/>
    <w:rsid w:val="00997BB9"/>
    <w:rsid w:val="00997E22"/>
    <w:rsid w:val="009A019A"/>
    <w:rsid w:val="009A0615"/>
    <w:rsid w:val="009A07BB"/>
    <w:rsid w:val="009A1620"/>
    <w:rsid w:val="009A16F7"/>
    <w:rsid w:val="009A172C"/>
    <w:rsid w:val="009A1979"/>
    <w:rsid w:val="009A2065"/>
    <w:rsid w:val="009A252F"/>
    <w:rsid w:val="009A2DBD"/>
    <w:rsid w:val="009A36EE"/>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9A7"/>
    <w:rsid w:val="009B12EC"/>
    <w:rsid w:val="009B1D51"/>
    <w:rsid w:val="009B1FC0"/>
    <w:rsid w:val="009B31EE"/>
    <w:rsid w:val="009B354A"/>
    <w:rsid w:val="009B36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4A83"/>
    <w:rsid w:val="009C5032"/>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58"/>
    <w:rsid w:val="009D30A1"/>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2CE"/>
    <w:rsid w:val="009F25CA"/>
    <w:rsid w:val="009F2E8F"/>
    <w:rsid w:val="009F3590"/>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435"/>
    <w:rsid w:val="00A036D8"/>
    <w:rsid w:val="00A04388"/>
    <w:rsid w:val="00A046F7"/>
    <w:rsid w:val="00A056B6"/>
    <w:rsid w:val="00A05BBE"/>
    <w:rsid w:val="00A05CDA"/>
    <w:rsid w:val="00A060CD"/>
    <w:rsid w:val="00A0633C"/>
    <w:rsid w:val="00A0668A"/>
    <w:rsid w:val="00A070DB"/>
    <w:rsid w:val="00A0726F"/>
    <w:rsid w:val="00A07B01"/>
    <w:rsid w:val="00A07FAF"/>
    <w:rsid w:val="00A10F88"/>
    <w:rsid w:val="00A1185D"/>
    <w:rsid w:val="00A12436"/>
    <w:rsid w:val="00A131D1"/>
    <w:rsid w:val="00A13286"/>
    <w:rsid w:val="00A132F8"/>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1FB9"/>
    <w:rsid w:val="00A2225C"/>
    <w:rsid w:val="00A22D8F"/>
    <w:rsid w:val="00A2301B"/>
    <w:rsid w:val="00A237CB"/>
    <w:rsid w:val="00A239D1"/>
    <w:rsid w:val="00A239FA"/>
    <w:rsid w:val="00A23D74"/>
    <w:rsid w:val="00A23EA7"/>
    <w:rsid w:val="00A241DF"/>
    <w:rsid w:val="00A2467F"/>
    <w:rsid w:val="00A25815"/>
    <w:rsid w:val="00A260F9"/>
    <w:rsid w:val="00A27143"/>
    <w:rsid w:val="00A27506"/>
    <w:rsid w:val="00A275EF"/>
    <w:rsid w:val="00A2789E"/>
    <w:rsid w:val="00A27B94"/>
    <w:rsid w:val="00A27C84"/>
    <w:rsid w:val="00A3036D"/>
    <w:rsid w:val="00A30D4A"/>
    <w:rsid w:val="00A30DF4"/>
    <w:rsid w:val="00A311CD"/>
    <w:rsid w:val="00A3128D"/>
    <w:rsid w:val="00A31892"/>
    <w:rsid w:val="00A319CB"/>
    <w:rsid w:val="00A31BCD"/>
    <w:rsid w:val="00A3242F"/>
    <w:rsid w:val="00A32693"/>
    <w:rsid w:val="00A32A15"/>
    <w:rsid w:val="00A33155"/>
    <w:rsid w:val="00A33D03"/>
    <w:rsid w:val="00A34572"/>
    <w:rsid w:val="00A346F9"/>
    <w:rsid w:val="00A347D4"/>
    <w:rsid w:val="00A34A12"/>
    <w:rsid w:val="00A35254"/>
    <w:rsid w:val="00A35544"/>
    <w:rsid w:val="00A35C04"/>
    <w:rsid w:val="00A36B58"/>
    <w:rsid w:val="00A3736F"/>
    <w:rsid w:val="00A3749B"/>
    <w:rsid w:val="00A37680"/>
    <w:rsid w:val="00A3788E"/>
    <w:rsid w:val="00A400A2"/>
    <w:rsid w:val="00A400F7"/>
    <w:rsid w:val="00A4100C"/>
    <w:rsid w:val="00A416C2"/>
    <w:rsid w:val="00A41A08"/>
    <w:rsid w:val="00A41A92"/>
    <w:rsid w:val="00A41F00"/>
    <w:rsid w:val="00A41FD3"/>
    <w:rsid w:val="00A420C7"/>
    <w:rsid w:val="00A423CF"/>
    <w:rsid w:val="00A4320B"/>
    <w:rsid w:val="00A4354B"/>
    <w:rsid w:val="00A438A3"/>
    <w:rsid w:val="00A44367"/>
    <w:rsid w:val="00A44C2F"/>
    <w:rsid w:val="00A44F48"/>
    <w:rsid w:val="00A44F9F"/>
    <w:rsid w:val="00A45700"/>
    <w:rsid w:val="00A46244"/>
    <w:rsid w:val="00A46270"/>
    <w:rsid w:val="00A46380"/>
    <w:rsid w:val="00A4678A"/>
    <w:rsid w:val="00A46888"/>
    <w:rsid w:val="00A468C6"/>
    <w:rsid w:val="00A46FC2"/>
    <w:rsid w:val="00A47329"/>
    <w:rsid w:val="00A47864"/>
    <w:rsid w:val="00A47D07"/>
    <w:rsid w:val="00A50124"/>
    <w:rsid w:val="00A501B1"/>
    <w:rsid w:val="00A5041D"/>
    <w:rsid w:val="00A50D50"/>
    <w:rsid w:val="00A513A7"/>
    <w:rsid w:val="00A51408"/>
    <w:rsid w:val="00A5170F"/>
    <w:rsid w:val="00A52155"/>
    <w:rsid w:val="00A523E5"/>
    <w:rsid w:val="00A5255F"/>
    <w:rsid w:val="00A52841"/>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237"/>
    <w:rsid w:val="00A57371"/>
    <w:rsid w:val="00A574B6"/>
    <w:rsid w:val="00A576B0"/>
    <w:rsid w:val="00A57978"/>
    <w:rsid w:val="00A57CA9"/>
    <w:rsid w:val="00A57CBD"/>
    <w:rsid w:val="00A57DAE"/>
    <w:rsid w:val="00A60455"/>
    <w:rsid w:val="00A616E3"/>
    <w:rsid w:val="00A618DC"/>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7EA"/>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3CB"/>
    <w:rsid w:val="00A7663E"/>
    <w:rsid w:val="00A77346"/>
    <w:rsid w:val="00A775D5"/>
    <w:rsid w:val="00A77C4D"/>
    <w:rsid w:val="00A77C9B"/>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BF"/>
    <w:rsid w:val="00A8405D"/>
    <w:rsid w:val="00A840C3"/>
    <w:rsid w:val="00A845FA"/>
    <w:rsid w:val="00A849F5"/>
    <w:rsid w:val="00A84F89"/>
    <w:rsid w:val="00A8551F"/>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51"/>
    <w:rsid w:val="00AA7A65"/>
    <w:rsid w:val="00AB0505"/>
    <w:rsid w:val="00AB0C64"/>
    <w:rsid w:val="00AB1BB4"/>
    <w:rsid w:val="00AB2424"/>
    <w:rsid w:val="00AB297C"/>
    <w:rsid w:val="00AB2B42"/>
    <w:rsid w:val="00AB3667"/>
    <w:rsid w:val="00AB43D7"/>
    <w:rsid w:val="00AB4B7A"/>
    <w:rsid w:val="00AB4BAE"/>
    <w:rsid w:val="00AB4C55"/>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5F1"/>
    <w:rsid w:val="00AC0608"/>
    <w:rsid w:val="00AC0A63"/>
    <w:rsid w:val="00AC0B1D"/>
    <w:rsid w:val="00AC1104"/>
    <w:rsid w:val="00AC1823"/>
    <w:rsid w:val="00AC1C2A"/>
    <w:rsid w:val="00AC1D64"/>
    <w:rsid w:val="00AC1DE0"/>
    <w:rsid w:val="00AC28C5"/>
    <w:rsid w:val="00AC2F0D"/>
    <w:rsid w:val="00AC3697"/>
    <w:rsid w:val="00AC36D2"/>
    <w:rsid w:val="00AC3888"/>
    <w:rsid w:val="00AC396E"/>
    <w:rsid w:val="00AC3BC1"/>
    <w:rsid w:val="00AC3CF0"/>
    <w:rsid w:val="00AC418B"/>
    <w:rsid w:val="00AC5074"/>
    <w:rsid w:val="00AC66AC"/>
    <w:rsid w:val="00AC70B9"/>
    <w:rsid w:val="00AC7103"/>
    <w:rsid w:val="00AC7794"/>
    <w:rsid w:val="00AC7FDA"/>
    <w:rsid w:val="00AD00EF"/>
    <w:rsid w:val="00AD08E6"/>
    <w:rsid w:val="00AD0A66"/>
    <w:rsid w:val="00AD0BBE"/>
    <w:rsid w:val="00AD0F61"/>
    <w:rsid w:val="00AD19BF"/>
    <w:rsid w:val="00AD1C38"/>
    <w:rsid w:val="00AD1D80"/>
    <w:rsid w:val="00AD1F2E"/>
    <w:rsid w:val="00AD21DE"/>
    <w:rsid w:val="00AD24B2"/>
    <w:rsid w:val="00AD25DD"/>
    <w:rsid w:val="00AD2906"/>
    <w:rsid w:val="00AD363F"/>
    <w:rsid w:val="00AD36CD"/>
    <w:rsid w:val="00AD3BA5"/>
    <w:rsid w:val="00AD5030"/>
    <w:rsid w:val="00AD50D1"/>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E21"/>
    <w:rsid w:val="00AE6E8E"/>
    <w:rsid w:val="00AE78E1"/>
    <w:rsid w:val="00AE7FE0"/>
    <w:rsid w:val="00AF011B"/>
    <w:rsid w:val="00AF02D2"/>
    <w:rsid w:val="00AF0315"/>
    <w:rsid w:val="00AF12A1"/>
    <w:rsid w:val="00AF1489"/>
    <w:rsid w:val="00AF15BD"/>
    <w:rsid w:val="00AF1DDB"/>
    <w:rsid w:val="00AF2930"/>
    <w:rsid w:val="00AF2EAD"/>
    <w:rsid w:val="00AF316D"/>
    <w:rsid w:val="00AF3AD1"/>
    <w:rsid w:val="00AF3FE6"/>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CA3"/>
    <w:rsid w:val="00B03485"/>
    <w:rsid w:val="00B0363A"/>
    <w:rsid w:val="00B0385F"/>
    <w:rsid w:val="00B04425"/>
    <w:rsid w:val="00B04E53"/>
    <w:rsid w:val="00B05694"/>
    <w:rsid w:val="00B05A6F"/>
    <w:rsid w:val="00B05FE1"/>
    <w:rsid w:val="00B068FC"/>
    <w:rsid w:val="00B06B6F"/>
    <w:rsid w:val="00B06C73"/>
    <w:rsid w:val="00B06E40"/>
    <w:rsid w:val="00B07EB5"/>
    <w:rsid w:val="00B07FAB"/>
    <w:rsid w:val="00B108C0"/>
    <w:rsid w:val="00B10A66"/>
    <w:rsid w:val="00B10F79"/>
    <w:rsid w:val="00B11A92"/>
    <w:rsid w:val="00B1205A"/>
    <w:rsid w:val="00B12072"/>
    <w:rsid w:val="00B132E5"/>
    <w:rsid w:val="00B13597"/>
    <w:rsid w:val="00B1405F"/>
    <w:rsid w:val="00B144C0"/>
    <w:rsid w:val="00B1527B"/>
    <w:rsid w:val="00B1561E"/>
    <w:rsid w:val="00B15E03"/>
    <w:rsid w:val="00B16017"/>
    <w:rsid w:val="00B163BF"/>
    <w:rsid w:val="00B16768"/>
    <w:rsid w:val="00B16E21"/>
    <w:rsid w:val="00B16E74"/>
    <w:rsid w:val="00B16F26"/>
    <w:rsid w:val="00B1773B"/>
    <w:rsid w:val="00B177E5"/>
    <w:rsid w:val="00B17998"/>
    <w:rsid w:val="00B17DAA"/>
    <w:rsid w:val="00B17E10"/>
    <w:rsid w:val="00B20319"/>
    <w:rsid w:val="00B20E7E"/>
    <w:rsid w:val="00B20EED"/>
    <w:rsid w:val="00B21938"/>
    <w:rsid w:val="00B21B66"/>
    <w:rsid w:val="00B21FA9"/>
    <w:rsid w:val="00B22AF9"/>
    <w:rsid w:val="00B23CBD"/>
    <w:rsid w:val="00B23E37"/>
    <w:rsid w:val="00B24110"/>
    <w:rsid w:val="00B242E9"/>
    <w:rsid w:val="00B24D10"/>
    <w:rsid w:val="00B252AA"/>
    <w:rsid w:val="00B253A6"/>
    <w:rsid w:val="00B256FD"/>
    <w:rsid w:val="00B25FFA"/>
    <w:rsid w:val="00B260D9"/>
    <w:rsid w:val="00B26901"/>
    <w:rsid w:val="00B26E68"/>
    <w:rsid w:val="00B2731F"/>
    <w:rsid w:val="00B2763C"/>
    <w:rsid w:val="00B2764F"/>
    <w:rsid w:val="00B27F9F"/>
    <w:rsid w:val="00B300C3"/>
    <w:rsid w:val="00B3047B"/>
    <w:rsid w:val="00B30E09"/>
    <w:rsid w:val="00B3269E"/>
    <w:rsid w:val="00B32978"/>
    <w:rsid w:val="00B33006"/>
    <w:rsid w:val="00B33106"/>
    <w:rsid w:val="00B3369A"/>
    <w:rsid w:val="00B34C6C"/>
    <w:rsid w:val="00B34E41"/>
    <w:rsid w:val="00B363DD"/>
    <w:rsid w:val="00B36628"/>
    <w:rsid w:val="00B3687E"/>
    <w:rsid w:val="00B36A13"/>
    <w:rsid w:val="00B36AA2"/>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536B"/>
    <w:rsid w:val="00B46A94"/>
    <w:rsid w:val="00B46EF9"/>
    <w:rsid w:val="00B472DD"/>
    <w:rsid w:val="00B47369"/>
    <w:rsid w:val="00B47BE5"/>
    <w:rsid w:val="00B47C36"/>
    <w:rsid w:val="00B5041C"/>
    <w:rsid w:val="00B5042E"/>
    <w:rsid w:val="00B50812"/>
    <w:rsid w:val="00B50BAA"/>
    <w:rsid w:val="00B51357"/>
    <w:rsid w:val="00B51542"/>
    <w:rsid w:val="00B51979"/>
    <w:rsid w:val="00B51A9A"/>
    <w:rsid w:val="00B51F52"/>
    <w:rsid w:val="00B524CB"/>
    <w:rsid w:val="00B5251B"/>
    <w:rsid w:val="00B52743"/>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3199"/>
    <w:rsid w:val="00B93508"/>
    <w:rsid w:val="00B93CB1"/>
    <w:rsid w:val="00B9451B"/>
    <w:rsid w:val="00B94E85"/>
    <w:rsid w:val="00B95112"/>
    <w:rsid w:val="00B954F3"/>
    <w:rsid w:val="00B95513"/>
    <w:rsid w:val="00B95577"/>
    <w:rsid w:val="00B95A2D"/>
    <w:rsid w:val="00B95E4A"/>
    <w:rsid w:val="00B95EB9"/>
    <w:rsid w:val="00B9662D"/>
    <w:rsid w:val="00B96889"/>
    <w:rsid w:val="00B96897"/>
    <w:rsid w:val="00B96968"/>
    <w:rsid w:val="00B96D62"/>
    <w:rsid w:val="00BA0142"/>
    <w:rsid w:val="00BA0263"/>
    <w:rsid w:val="00BA0267"/>
    <w:rsid w:val="00BA0737"/>
    <w:rsid w:val="00BA090F"/>
    <w:rsid w:val="00BA173B"/>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7377"/>
    <w:rsid w:val="00BA76FA"/>
    <w:rsid w:val="00BA77D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79C"/>
    <w:rsid w:val="00BB4DE7"/>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AC3"/>
    <w:rsid w:val="00BC2C1D"/>
    <w:rsid w:val="00BC4091"/>
    <w:rsid w:val="00BC464F"/>
    <w:rsid w:val="00BC49DA"/>
    <w:rsid w:val="00BC4C7B"/>
    <w:rsid w:val="00BC4CFB"/>
    <w:rsid w:val="00BC5325"/>
    <w:rsid w:val="00BC534A"/>
    <w:rsid w:val="00BC5831"/>
    <w:rsid w:val="00BC6161"/>
    <w:rsid w:val="00BC6874"/>
    <w:rsid w:val="00BC6A46"/>
    <w:rsid w:val="00BC6CA4"/>
    <w:rsid w:val="00BC7658"/>
    <w:rsid w:val="00BC7C82"/>
    <w:rsid w:val="00BD03F9"/>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E07"/>
    <w:rsid w:val="00BE115F"/>
    <w:rsid w:val="00BE1360"/>
    <w:rsid w:val="00BE1B17"/>
    <w:rsid w:val="00BE1BED"/>
    <w:rsid w:val="00BE1D74"/>
    <w:rsid w:val="00BE1E97"/>
    <w:rsid w:val="00BE1EEA"/>
    <w:rsid w:val="00BE1FC0"/>
    <w:rsid w:val="00BE2152"/>
    <w:rsid w:val="00BE2338"/>
    <w:rsid w:val="00BE2468"/>
    <w:rsid w:val="00BE28C0"/>
    <w:rsid w:val="00BE298C"/>
    <w:rsid w:val="00BE3451"/>
    <w:rsid w:val="00BE36BA"/>
    <w:rsid w:val="00BE3C8A"/>
    <w:rsid w:val="00BE3E13"/>
    <w:rsid w:val="00BE3E91"/>
    <w:rsid w:val="00BE42B7"/>
    <w:rsid w:val="00BE42B9"/>
    <w:rsid w:val="00BE5773"/>
    <w:rsid w:val="00BE5ADC"/>
    <w:rsid w:val="00BE61AD"/>
    <w:rsid w:val="00BE6B33"/>
    <w:rsid w:val="00BE7DB4"/>
    <w:rsid w:val="00BE7F34"/>
    <w:rsid w:val="00BF0158"/>
    <w:rsid w:val="00BF092F"/>
    <w:rsid w:val="00BF0AF9"/>
    <w:rsid w:val="00BF0F3C"/>
    <w:rsid w:val="00BF14BF"/>
    <w:rsid w:val="00BF1A79"/>
    <w:rsid w:val="00BF1DA9"/>
    <w:rsid w:val="00BF1F30"/>
    <w:rsid w:val="00BF2032"/>
    <w:rsid w:val="00BF27A5"/>
    <w:rsid w:val="00BF2AE7"/>
    <w:rsid w:val="00BF2CD7"/>
    <w:rsid w:val="00BF394A"/>
    <w:rsid w:val="00BF3D0C"/>
    <w:rsid w:val="00BF48BC"/>
    <w:rsid w:val="00BF4B06"/>
    <w:rsid w:val="00BF5337"/>
    <w:rsid w:val="00BF543E"/>
    <w:rsid w:val="00BF5666"/>
    <w:rsid w:val="00BF57B2"/>
    <w:rsid w:val="00BF5A20"/>
    <w:rsid w:val="00BF5D84"/>
    <w:rsid w:val="00BF61CA"/>
    <w:rsid w:val="00BF63D0"/>
    <w:rsid w:val="00BF643C"/>
    <w:rsid w:val="00BF6467"/>
    <w:rsid w:val="00BF66C0"/>
    <w:rsid w:val="00BF6C3F"/>
    <w:rsid w:val="00BF6E64"/>
    <w:rsid w:val="00BF6F01"/>
    <w:rsid w:val="00BF7DB1"/>
    <w:rsid w:val="00C003B3"/>
    <w:rsid w:val="00C01199"/>
    <w:rsid w:val="00C01545"/>
    <w:rsid w:val="00C01A85"/>
    <w:rsid w:val="00C01E97"/>
    <w:rsid w:val="00C0207A"/>
    <w:rsid w:val="00C022F7"/>
    <w:rsid w:val="00C02377"/>
    <w:rsid w:val="00C02E33"/>
    <w:rsid w:val="00C02F39"/>
    <w:rsid w:val="00C034C9"/>
    <w:rsid w:val="00C035BA"/>
    <w:rsid w:val="00C03B87"/>
    <w:rsid w:val="00C03C06"/>
    <w:rsid w:val="00C03F2F"/>
    <w:rsid w:val="00C040CC"/>
    <w:rsid w:val="00C043CA"/>
    <w:rsid w:val="00C04A85"/>
    <w:rsid w:val="00C0560E"/>
    <w:rsid w:val="00C05FE4"/>
    <w:rsid w:val="00C060BB"/>
    <w:rsid w:val="00C062E8"/>
    <w:rsid w:val="00C06439"/>
    <w:rsid w:val="00C06FC1"/>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FEE"/>
    <w:rsid w:val="00C234F1"/>
    <w:rsid w:val="00C23570"/>
    <w:rsid w:val="00C2366B"/>
    <w:rsid w:val="00C23B12"/>
    <w:rsid w:val="00C23F3B"/>
    <w:rsid w:val="00C2551A"/>
    <w:rsid w:val="00C25D9A"/>
    <w:rsid w:val="00C27716"/>
    <w:rsid w:val="00C30184"/>
    <w:rsid w:val="00C30821"/>
    <w:rsid w:val="00C30B98"/>
    <w:rsid w:val="00C30D3F"/>
    <w:rsid w:val="00C31006"/>
    <w:rsid w:val="00C31059"/>
    <w:rsid w:val="00C3135E"/>
    <w:rsid w:val="00C31471"/>
    <w:rsid w:val="00C321DB"/>
    <w:rsid w:val="00C32236"/>
    <w:rsid w:val="00C3230E"/>
    <w:rsid w:val="00C32486"/>
    <w:rsid w:val="00C3260F"/>
    <w:rsid w:val="00C32655"/>
    <w:rsid w:val="00C32E83"/>
    <w:rsid w:val="00C343B9"/>
    <w:rsid w:val="00C34474"/>
    <w:rsid w:val="00C347AA"/>
    <w:rsid w:val="00C34858"/>
    <w:rsid w:val="00C359F8"/>
    <w:rsid w:val="00C35B30"/>
    <w:rsid w:val="00C36064"/>
    <w:rsid w:val="00C3624F"/>
    <w:rsid w:val="00C367EE"/>
    <w:rsid w:val="00C36E6A"/>
    <w:rsid w:val="00C372B0"/>
    <w:rsid w:val="00C37A3D"/>
    <w:rsid w:val="00C37CD2"/>
    <w:rsid w:val="00C40704"/>
    <w:rsid w:val="00C4082C"/>
    <w:rsid w:val="00C41018"/>
    <w:rsid w:val="00C4126C"/>
    <w:rsid w:val="00C414D9"/>
    <w:rsid w:val="00C4151F"/>
    <w:rsid w:val="00C416E5"/>
    <w:rsid w:val="00C4181C"/>
    <w:rsid w:val="00C420B9"/>
    <w:rsid w:val="00C42BD9"/>
    <w:rsid w:val="00C42D83"/>
    <w:rsid w:val="00C42F12"/>
    <w:rsid w:val="00C42F81"/>
    <w:rsid w:val="00C434AB"/>
    <w:rsid w:val="00C437A3"/>
    <w:rsid w:val="00C43988"/>
    <w:rsid w:val="00C4439A"/>
    <w:rsid w:val="00C450FF"/>
    <w:rsid w:val="00C45260"/>
    <w:rsid w:val="00C458C4"/>
    <w:rsid w:val="00C45AD4"/>
    <w:rsid w:val="00C4694B"/>
    <w:rsid w:val="00C47702"/>
    <w:rsid w:val="00C47739"/>
    <w:rsid w:val="00C47D3E"/>
    <w:rsid w:val="00C47FB1"/>
    <w:rsid w:val="00C5086F"/>
    <w:rsid w:val="00C510EA"/>
    <w:rsid w:val="00C5137F"/>
    <w:rsid w:val="00C51425"/>
    <w:rsid w:val="00C51470"/>
    <w:rsid w:val="00C51A50"/>
    <w:rsid w:val="00C51C64"/>
    <w:rsid w:val="00C51F93"/>
    <w:rsid w:val="00C52188"/>
    <w:rsid w:val="00C52924"/>
    <w:rsid w:val="00C52BDA"/>
    <w:rsid w:val="00C53590"/>
    <w:rsid w:val="00C53B0B"/>
    <w:rsid w:val="00C5427B"/>
    <w:rsid w:val="00C54724"/>
    <w:rsid w:val="00C54A49"/>
    <w:rsid w:val="00C5520F"/>
    <w:rsid w:val="00C552BD"/>
    <w:rsid w:val="00C55536"/>
    <w:rsid w:val="00C55973"/>
    <w:rsid w:val="00C559F4"/>
    <w:rsid w:val="00C55A94"/>
    <w:rsid w:val="00C574C6"/>
    <w:rsid w:val="00C57691"/>
    <w:rsid w:val="00C606E3"/>
    <w:rsid w:val="00C609C3"/>
    <w:rsid w:val="00C60B6A"/>
    <w:rsid w:val="00C60D17"/>
    <w:rsid w:val="00C60D92"/>
    <w:rsid w:val="00C6131F"/>
    <w:rsid w:val="00C6182B"/>
    <w:rsid w:val="00C61CCD"/>
    <w:rsid w:val="00C61D39"/>
    <w:rsid w:val="00C61F4E"/>
    <w:rsid w:val="00C61F7F"/>
    <w:rsid w:val="00C63B3C"/>
    <w:rsid w:val="00C657F3"/>
    <w:rsid w:val="00C66897"/>
    <w:rsid w:val="00C66A3A"/>
    <w:rsid w:val="00C66A6B"/>
    <w:rsid w:val="00C66B59"/>
    <w:rsid w:val="00C6736F"/>
    <w:rsid w:val="00C6747E"/>
    <w:rsid w:val="00C67AC5"/>
    <w:rsid w:val="00C7010C"/>
    <w:rsid w:val="00C70300"/>
    <w:rsid w:val="00C705B1"/>
    <w:rsid w:val="00C70674"/>
    <w:rsid w:val="00C710B2"/>
    <w:rsid w:val="00C7113C"/>
    <w:rsid w:val="00C7154F"/>
    <w:rsid w:val="00C71BB8"/>
    <w:rsid w:val="00C72033"/>
    <w:rsid w:val="00C7224D"/>
    <w:rsid w:val="00C7229D"/>
    <w:rsid w:val="00C72304"/>
    <w:rsid w:val="00C7254C"/>
    <w:rsid w:val="00C72890"/>
    <w:rsid w:val="00C72990"/>
    <w:rsid w:val="00C72C46"/>
    <w:rsid w:val="00C732C8"/>
    <w:rsid w:val="00C73444"/>
    <w:rsid w:val="00C7352C"/>
    <w:rsid w:val="00C73AFE"/>
    <w:rsid w:val="00C73D2A"/>
    <w:rsid w:val="00C74157"/>
    <w:rsid w:val="00C74F26"/>
    <w:rsid w:val="00C7502F"/>
    <w:rsid w:val="00C76CE3"/>
    <w:rsid w:val="00C7704C"/>
    <w:rsid w:val="00C7739B"/>
    <w:rsid w:val="00C773D8"/>
    <w:rsid w:val="00C77B14"/>
    <w:rsid w:val="00C77B4F"/>
    <w:rsid w:val="00C77FBA"/>
    <w:rsid w:val="00C805AF"/>
    <w:rsid w:val="00C80939"/>
    <w:rsid w:val="00C80E70"/>
    <w:rsid w:val="00C81936"/>
    <w:rsid w:val="00C81DF2"/>
    <w:rsid w:val="00C81E2C"/>
    <w:rsid w:val="00C81F3B"/>
    <w:rsid w:val="00C824B0"/>
    <w:rsid w:val="00C824EA"/>
    <w:rsid w:val="00C8267F"/>
    <w:rsid w:val="00C83101"/>
    <w:rsid w:val="00C838A0"/>
    <w:rsid w:val="00C83BD0"/>
    <w:rsid w:val="00C83C97"/>
    <w:rsid w:val="00C83CDD"/>
    <w:rsid w:val="00C83D06"/>
    <w:rsid w:val="00C83D5E"/>
    <w:rsid w:val="00C84722"/>
    <w:rsid w:val="00C8492D"/>
    <w:rsid w:val="00C860D2"/>
    <w:rsid w:val="00C8645B"/>
    <w:rsid w:val="00C87985"/>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3B0"/>
    <w:rsid w:val="00C95ADD"/>
    <w:rsid w:val="00C962CD"/>
    <w:rsid w:val="00C9631E"/>
    <w:rsid w:val="00C96BA3"/>
    <w:rsid w:val="00C97300"/>
    <w:rsid w:val="00C973E3"/>
    <w:rsid w:val="00C97445"/>
    <w:rsid w:val="00CA0201"/>
    <w:rsid w:val="00CA0980"/>
    <w:rsid w:val="00CA1039"/>
    <w:rsid w:val="00CA12EE"/>
    <w:rsid w:val="00CA1661"/>
    <w:rsid w:val="00CA1E83"/>
    <w:rsid w:val="00CA20D5"/>
    <w:rsid w:val="00CA2163"/>
    <w:rsid w:val="00CA231F"/>
    <w:rsid w:val="00CA2C2C"/>
    <w:rsid w:val="00CA32DE"/>
    <w:rsid w:val="00CA334B"/>
    <w:rsid w:val="00CA35A0"/>
    <w:rsid w:val="00CA3ED2"/>
    <w:rsid w:val="00CA4297"/>
    <w:rsid w:val="00CA4935"/>
    <w:rsid w:val="00CA4F52"/>
    <w:rsid w:val="00CA5B58"/>
    <w:rsid w:val="00CA5E0B"/>
    <w:rsid w:val="00CA5E21"/>
    <w:rsid w:val="00CA5FB2"/>
    <w:rsid w:val="00CA67B1"/>
    <w:rsid w:val="00CA6EA7"/>
    <w:rsid w:val="00CA7475"/>
    <w:rsid w:val="00CA79F9"/>
    <w:rsid w:val="00CA7AC3"/>
    <w:rsid w:val="00CA7F09"/>
    <w:rsid w:val="00CB044C"/>
    <w:rsid w:val="00CB0504"/>
    <w:rsid w:val="00CB0997"/>
    <w:rsid w:val="00CB0A1B"/>
    <w:rsid w:val="00CB0FD7"/>
    <w:rsid w:val="00CB184F"/>
    <w:rsid w:val="00CB310C"/>
    <w:rsid w:val="00CB35F3"/>
    <w:rsid w:val="00CB3AA0"/>
    <w:rsid w:val="00CB3BFA"/>
    <w:rsid w:val="00CB4372"/>
    <w:rsid w:val="00CB52D0"/>
    <w:rsid w:val="00CB55B9"/>
    <w:rsid w:val="00CB5A7C"/>
    <w:rsid w:val="00CB5B94"/>
    <w:rsid w:val="00CB6057"/>
    <w:rsid w:val="00CB7720"/>
    <w:rsid w:val="00CC0368"/>
    <w:rsid w:val="00CC041E"/>
    <w:rsid w:val="00CC05FC"/>
    <w:rsid w:val="00CC0ED8"/>
    <w:rsid w:val="00CC1A13"/>
    <w:rsid w:val="00CC1B91"/>
    <w:rsid w:val="00CC2536"/>
    <w:rsid w:val="00CC27CE"/>
    <w:rsid w:val="00CC3117"/>
    <w:rsid w:val="00CC34A9"/>
    <w:rsid w:val="00CC34AB"/>
    <w:rsid w:val="00CC3715"/>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832"/>
    <w:rsid w:val="00CF3BC4"/>
    <w:rsid w:val="00CF56D8"/>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A74"/>
    <w:rsid w:val="00D06D38"/>
    <w:rsid w:val="00D07663"/>
    <w:rsid w:val="00D0790B"/>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A44"/>
    <w:rsid w:val="00D15C74"/>
    <w:rsid w:val="00D15F1B"/>
    <w:rsid w:val="00D163F1"/>
    <w:rsid w:val="00D169D1"/>
    <w:rsid w:val="00D16A37"/>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DD0"/>
    <w:rsid w:val="00D275D3"/>
    <w:rsid w:val="00D27607"/>
    <w:rsid w:val="00D27AC3"/>
    <w:rsid w:val="00D304C4"/>
    <w:rsid w:val="00D30DE8"/>
    <w:rsid w:val="00D30E0B"/>
    <w:rsid w:val="00D31191"/>
    <w:rsid w:val="00D312F9"/>
    <w:rsid w:val="00D31C83"/>
    <w:rsid w:val="00D31E03"/>
    <w:rsid w:val="00D32131"/>
    <w:rsid w:val="00D32FC8"/>
    <w:rsid w:val="00D33115"/>
    <w:rsid w:val="00D34526"/>
    <w:rsid w:val="00D3465B"/>
    <w:rsid w:val="00D347EC"/>
    <w:rsid w:val="00D34DEE"/>
    <w:rsid w:val="00D354AE"/>
    <w:rsid w:val="00D355B1"/>
    <w:rsid w:val="00D359AE"/>
    <w:rsid w:val="00D35A88"/>
    <w:rsid w:val="00D35B57"/>
    <w:rsid w:val="00D35EF3"/>
    <w:rsid w:val="00D36A7B"/>
    <w:rsid w:val="00D37100"/>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BF"/>
    <w:rsid w:val="00D51208"/>
    <w:rsid w:val="00D51283"/>
    <w:rsid w:val="00D51C9C"/>
    <w:rsid w:val="00D520E4"/>
    <w:rsid w:val="00D5224C"/>
    <w:rsid w:val="00D525C0"/>
    <w:rsid w:val="00D52A8E"/>
    <w:rsid w:val="00D533C1"/>
    <w:rsid w:val="00D536E0"/>
    <w:rsid w:val="00D5406C"/>
    <w:rsid w:val="00D545EF"/>
    <w:rsid w:val="00D55449"/>
    <w:rsid w:val="00D55E22"/>
    <w:rsid w:val="00D56192"/>
    <w:rsid w:val="00D56306"/>
    <w:rsid w:val="00D563E7"/>
    <w:rsid w:val="00D56A40"/>
    <w:rsid w:val="00D57124"/>
    <w:rsid w:val="00D5769B"/>
    <w:rsid w:val="00D57D51"/>
    <w:rsid w:val="00D57DFA"/>
    <w:rsid w:val="00D57F4D"/>
    <w:rsid w:val="00D6023B"/>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B35"/>
    <w:rsid w:val="00D830E5"/>
    <w:rsid w:val="00D836CA"/>
    <w:rsid w:val="00D83FB7"/>
    <w:rsid w:val="00D84A11"/>
    <w:rsid w:val="00D852D6"/>
    <w:rsid w:val="00D85B39"/>
    <w:rsid w:val="00D85B5E"/>
    <w:rsid w:val="00D85C16"/>
    <w:rsid w:val="00D86C90"/>
    <w:rsid w:val="00D86FDF"/>
    <w:rsid w:val="00D86FF5"/>
    <w:rsid w:val="00D87605"/>
    <w:rsid w:val="00D87E97"/>
    <w:rsid w:val="00D87FEA"/>
    <w:rsid w:val="00D901B0"/>
    <w:rsid w:val="00D9059B"/>
    <w:rsid w:val="00D907EF"/>
    <w:rsid w:val="00D90940"/>
    <w:rsid w:val="00D911FC"/>
    <w:rsid w:val="00D91770"/>
    <w:rsid w:val="00D91A19"/>
    <w:rsid w:val="00D91B3E"/>
    <w:rsid w:val="00D91C75"/>
    <w:rsid w:val="00D91ECC"/>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29B5"/>
    <w:rsid w:val="00DA312C"/>
    <w:rsid w:val="00DA37E0"/>
    <w:rsid w:val="00DA4E7F"/>
    <w:rsid w:val="00DA51CB"/>
    <w:rsid w:val="00DA666B"/>
    <w:rsid w:val="00DA6718"/>
    <w:rsid w:val="00DA679B"/>
    <w:rsid w:val="00DA68FA"/>
    <w:rsid w:val="00DA6B4A"/>
    <w:rsid w:val="00DA7320"/>
    <w:rsid w:val="00DA7483"/>
    <w:rsid w:val="00DA7562"/>
    <w:rsid w:val="00DA7CA1"/>
    <w:rsid w:val="00DA7D8B"/>
    <w:rsid w:val="00DA7D98"/>
    <w:rsid w:val="00DA7E1D"/>
    <w:rsid w:val="00DB0037"/>
    <w:rsid w:val="00DB0681"/>
    <w:rsid w:val="00DB0882"/>
    <w:rsid w:val="00DB0F0F"/>
    <w:rsid w:val="00DB1708"/>
    <w:rsid w:val="00DB1F4D"/>
    <w:rsid w:val="00DB24A2"/>
    <w:rsid w:val="00DB2587"/>
    <w:rsid w:val="00DB2818"/>
    <w:rsid w:val="00DB2AF4"/>
    <w:rsid w:val="00DB315D"/>
    <w:rsid w:val="00DB3DBD"/>
    <w:rsid w:val="00DB44E1"/>
    <w:rsid w:val="00DB4653"/>
    <w:rsid w:val="00DB46AC"/>
    <w:rsid w:val="00DB46BD"/>
    <w:rsid w:val="00DB533E"/>
    <w:rsid w:val="00DB55C5"/>
    <w:rsid w:val="00DB565E"/>
    <w:rsid w:val="00DB5A22"/>
    <w:rsid w:val="00DB5AF3"/>
    <w:rsid w:val="00DB62F5"/>
    <w:rsid w:val="00DB65E3"/>
    <w:rsid w:val="00DB662D"/>
    <w:rsid w:val="00DB687A"/>
    <w:rsid w:val="00DB761F"/>
    <w:rsid w:val="00DC0DBA"/>
    <w:rsid w:val="00DC0EBC"/>
    <w:rsid w:val="00DC1A15"/>
    <w:rsid w:val="00DC1D7B"/>
    <w:rsid w:val="00DC1EC5"/>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969"/>
    <w:rsid w:val="00DD0C2C"/>
    <w:rsid w:val="00DD0EA7"/>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3C6"/>
    <w:rsid w:val="00DE7654"/>
    <w:rsid w:val="00DE7A05"/>
    <w:rsid w:val="00DE7ADE"/>
    <w:rsid w:val="00DE7FD6"/>
    <w:rsid w:val="00DF0B4D"/>
    <w:rsid w:val="00DF11F0"/>
    <w:rsid w:val="00DF1585"/>
    <w:rsid w:val="00DF2B19"/>
    <w:rsid w:val="00DF35AD"/>
    <w:rsid w:val="00DF3612"/>
    <w:rsid w:val="00DF38A2"/>
    <w:rsid w:val="00DF3EA3"/>
    <w:rsid w:val="00DF3EF4"/>
    <w:rsid w:val="00DF448E"/>
    <w:rsid w:val="00DF4565"/>
    <w:rsid w:val="00DF45D2"/>
    <w:rsid w:val="00DF56F5"/>
    <w:rsid w:val="00DF58BB"/>
    <w:rsid w:val="00DF5D9B"/>
    <w:rsid w:val="00DF5F55"/>
    <w:rsid w:val="00DF6062"/>
    <w:rsid w:val="00DF614C"/>
    <w:rsid w:val="00DF70BB"/>
    <w:rsid w:val="00DF75BF"/>
    <w:rsid w:val="00DF7BB7"/>
    <w:rsid w:val="00E00781"/>
    <w:rsid w:val="00E00871"/>
    <w:rsid w:val="00E00A8B"/>
    <w:rsid w:val="00E015D3"/>
    <w:rsid w:val="00E01C32"/>
    <w:rsid w:val="00E02F32"/>
    <w:rsid w:val="00E02F66"/>
    <w:rsid w:val="00E0318F"/>
    <w:rsid w:val="00E037B3"/>
    <w:rsid w:val="00E03FA4"/>
    <w:rsid w:val="00E044A2"/>
    <w:rsid w:val="00E04577"/>
    <w:rsid w:val="00E046ED"/>
    <w:rsid w:val="00E049F5"/>
    <w:rsid w:val="00E05466"/>
    <w:rsid w:val="00E05793"/>
    <w:rsid w:val="00E05AC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A58"/>
    <w:rsid w:val="00E1476D"/>
    <w:rsid w:val="00E14B86"/>
    <w:rsid w:val="00E1528F"/>
    <w:rsid w:val="00E15429"/>
    <w:rsid w:val="00E1558F"/>
    <w:rsid w:val="00E15A56"/>
    <w:rsid w:val="00E164CB"/>
    <w:rsid w:val="00E16534"/>
    <w:rsid w:val="00E16880"/>
    <w:rsid w:val="00E16925"/>
    <w:rsid w:val="00E16EB1"/>
    <w:rsid w:val="00E16FF5"/>
    <w:rsid w:val="00E17334"/>
    <w:rsid w:val="00E174FA"/>
    <w:rsid w:val="00E17BB6"/>
    <w:rsid w:val="00E2088E"/>
    <w:rsid w:val="00E20A84"/>
    <w:rsid w:val="00E216C7"/>
    <w:rsid w:val="00E21821"/>
    <w:rsid w:val="00E21991"/>
    <w:rsid w:val="00E21BDA"/>
    <w:rsid w:val="00E21EC2"/>
    <w:rsid w:val="00E22227"/>
    <w:rsid w:val="00E22389"/>
    <w:rsid w:val="00E225E0"/>
    <w:rsid w:val="00E22AB6"/>
    <w:rsid w:val="00E22BD4"/>
    <w:rsid w:val="00E22FB8"/>
    <w:rsid w:val="00E230D0"/>
    <w:rsid w:val="00E23959"/>
    <w:rsid w:val="00E23B45"/>
    <w:rsid w:val="00E24599"/>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24B2"/>
    <w:rsid w:val="00E32650"/>
    <w:rsid w:val="00E32A82"/>
    <w:rsid w:val="00E33CF3"/>
    <w:rsid w:val="00E345FB"/>
    <w:rsid w:val="00E34BA8"/>
    <w:rsid w:val="00E34D20"/>
    <w:rsid w:val="00E35051"/>
    <w:rsid w:val="00E35097"/>
    <w:rsid w:val="00E3540B"/>
    <w:rsid w:val="00E35732"/>
    <w:rsid w:val="00E3576E"/>
    <w:rsid w:val="00E3579F"/>
    <w:rsid w:val="00E35B28"/>
    <w:rsid w:val="00E35F61"/>
    <w:rsid w:val="00E36DE9"/>
    <w:rsid w:val="00E37664"/>
    <w:rsid w:val="00E37CF5"/>
    <w:rsid w:val="00E37E77"/>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E54"/>
    <w:rsid w:val="00E47EEC"/>
    <w:rsid w:val="00E5010A"/>
    <w:rsid w:val="00E50C66"/>
    <w:rsid w:val="00E50C6A"/>
    <w:rsid w:val="00E50FD6"/>
    <w:rsid w:val="00E51485"/>
    <w:rsid w:val="00E51728"/>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7FB"/>
    <w:rsid w:val="00E62AE1"/>
    <w:rsid w:val="00E62F29"/>
    <w:rsid w:val="00E63112"/>
    <w:rsid w:val="00E63257"/>
    <w:rsid w:val="00E63419"/>
    <w:rsid w:val="00E634C5"/>
    <w:rsid w:val="00E635D0"/>
    <w:rsid w:val="00E6366D"/>
    <w:rsid w:val="00E638F7"/>
    <w:rsid w:val="00E63A67"/>
    <w:rsid w:val="00E641BC"/>
    <w:rsid w:val="00E64A74"/>
    <w:rsid w:val="00E64C68"/>
    <w:rsid w:val="00E653A2"/>
    <w:rsid w:val="00E65D38"/>
    <w:rsid w:val="00E66182"/>
    <w:rsid w:val="00E667B5"/>
    <w:rsid w:val="00E66AAF"/>
    <w:rsid w:val="00E66C71"/>
    <w:rsid w:val="00E70376"/>
    <w:rsid w:val="00E703A1"/>
    <w:rsid w:val="00E70876"/>
    <w:rsid w:val="00E70E69"/>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EBE"/>
    <w:rsid w:val="00E81979"/>
    <w:rsid w:val="00E82072"/>
    <w:rsid w:val="00E8219A"/>
    <w:rsid w:val="00E822BA"/>
    <w:rsid w:val="00E822C8"/>
    <w:rsid w:val="00E83583"/>
    <w:rsid w:val="00E83D14"/>
    <w:rsid w:val="00E83ED9"/>
    <w:rsid w:val="00E843B9"/>
    <w:rsid w:val="00E8441E"/>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EA4"/>
    <w:rsid w:val="00E93466"/>
    <w:rsid w:val="00E93697"/>
    <w:rsid w:val="00E94573"/>
    <w:rsid w:val="00E94D39"/>
    <w:rsid w:val="00E95081"/>
    <w:rsid w:val="00E9538A"/>
    <w:rsid w:val="00E955DF"/>
    <w:rsid w:val="00E956EB"/>
    <w:rsid w:val="00E95969"/>
    <w:rsid w:val="00E95A0B"/>
    <w:rsid w:val="00E95D7D"/>
    <w:rsid w:val="00E95EF9"/>
    <w:rsid w:val="00E965F5"/>
    <w:rsid w:val="00E97746"/>
    <w:rsid w:val="00E97A68"/>
    <w:rsid w:val="00EA01C8"/>
    <w:rsid w:val="00EA02C5"/>
    <w:rsid w:val="00EA0619"/>
    <w:rsid w:val="00EA073C"/>
    <w:rsid w:val="00EA088B"/>
    <w:rsid w:val="00EA0998"/>
    <w:rsid w:val="00EA09C5"/>
    <w:rsid w:val="00EA0B30"/>
    <w:rsid w:val="00EA0B72"/>
    <w:rsid w:val="00EA0E25"/>
    <w:rsid w:val="00EA1090"/>
    <w:rsid w:val="00EA166B"/>
    <w:rsid w:val="00EA1744"/>
    <w:rsid w:val="00EA1984"/>
    <w:rsid w:val="00EA1E1D"/>
    <w:rsid w:val="00EA1FED"/>
    <w:rsid w:val="00EA2004"/>
    <w:rsid w:val="00EA276B"/>
    <w:rsid w:val="00EA29B7"/>
    <w:rsid w:val="00EA29FF"/>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15A4"/>
    <w:rsid w:val="00EB1BE7"/>
    <w:rsid w:val="00EB1F08"/>
    <w:rsid w:val="00EB1FC0"/>
    <w:rsid w:val="00EB2FA6"/>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607"/>
    <w:rsid w:val="00EC080D"/>
    <w:rsid w:val="00EC0CD7"/>
    <w:rsid w:val="00EC1248"/>
    <w:rsid w:val="00EC14A9"/>
    <w:rsid w:val="00EC1E65"/>
    <w:rsid w:val="00EC2538"/>
    <w:rsid w:val="00EC256A"/>
    <w:rsid w:val="00EC2724"/>
    <w:rsid w:val="00EC29BD"/>
    <w:rsid w:val="00EC2B35"/>
    <w:rsid w:val="00EC2E2F"/>
    <w:rsid w:val="00EC37FA"/>
    <w:rsid w:val="00EC3960"/>
    <w:rsid w:val="00EC3B16"/>
    <w:rsid w:val="00EC3EBD"/>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81C"/>
    <w:rsid w:val="00ED1DF1"/>
    <w:rsid w:val="00ED2066"/>
    <w:rsid w:val="00ED20EC"/>
    <w:rsid w:val="00ED256A"/>
    <w:rsid w:val="00ED2928"/>
    <w:rsid w:val="00ED341A"/>
    <w:rsid w:val="00ED36C3"/>
    <w:rsid w:val="00ED3870"/>
    <w:rsid w:val="00ED3B5F"/>
    <w:rsid w:val="00ED42D8"/>
    <w:rsid w:val="00ED47C2"/>
    <w:rsid w:val="00ED4AB9"/>
    <w:rsid w:val="00ED5501"/>
    <w:rsid w:val="00ED56CA"/>
    <w:rsid w:val="00ED72B0"/>
    <w:rsid w:val="00ED797B"/>
    <w:rsid w:val="00ED7B26"/>
    <w:rsid w:val="00ED7EEA"/>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6D9"/>
    <w:rsid w:val="00EE3E05"/>
    <w:rsid w:val="00EE3F33"/>
    <w:rsid w:val="00EE41A9"/>
    <w:rsid w:val="00EE43EA"/>
    <w:rsid w:val="00EE46D7"/>
    <w:rsid w:val="00EE52FC"/>
    <w:rsid w:val="00EE54BE"/>
    <w:rsid w:val="00EE56F6"/>
    <w:rsid w:val="00EE5B78"/>
    <w:rsid w:val="00EE5C8B"/>
    <w:rsid w:val="00EE62E1"/>
    <w:rsid w:val="00EE64CC"/>
    <w:rsid w:val="00EE66A4"/>
    <w:rsid w:val="00EE6E95"/>
    <w:rsid w:val="00EE6F06"/>
    <w:rsid w:val="00EE70A3"/>
    <w:rsid w:val="00EE73B7"/>
    <w:rsid w:val="00EE7639"/>
    <w:rsid w:val="00EE78ED"/>
    <w:rsid w:val="00EE79C9"/>
    <w:rsid w:val="00EE7A59"/>
    <w:rsid w:val="00EE7C68"/>
    <w:rsid w:val="00EF03EF"/>
    <w:rsid w:val="00EF1F68"/>
    <w:rsid w:val="00EF227F"/>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3F0"/>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6B8"/>
    <w:rsid w:val="00F10DF7"/>
    <w:rsid w:val="00F115A8"/>
    <w:rsid w:val="00F11FEF"/>
    <w:rsid w:val="00F12177"/>
    <w:rsid w:val="00F12764"/>
    <w:rsid w:val="00F1298C"/>
    <w:rsid w:val="00F129F3"/>
    <w:rsid w:val="00F1313D"/>
    <w:rsid w:val="00F135A6"/>
    <w:rsid w:val="00F13BB6"/>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0E35"/>
    <w:rsid w:val="00F2111F"/>
    <w:rsid w:val="00F21304"/>
    <w:rsid w:val="00F21549"/>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136"/>
    <w:rsid w:val="00F462B2"/>
    <w:rsid w:val="00F47336"/>
    <w:rsid w:val="00F47598"/>
    <w:rsid w:val="00F4799F"/>
    <w:rsid w:val="00F50005"/>
    <w:rsid w:val="00F50634"/>
    <w:rsid w:val="00F50643"/>
    <w:rsid w:val="00F5165E"/>
    <w:rsid w:val="00F51E72"/>
    <w:rsid w:val="00F51EE8"/>
    <w:rsid w:val="00F5223E"/>
    <w:rsid w:val="00F52A8F"/>
    <w:rsid w:val="00F53189"/>
    <w:rsid w:val="00F534F6"/>
    <w:rsid w:val="00F5363B"/>
    <w:rsid w:val="00F53BEB"/>
    <w:rsid w:val="00F54740"/>
    <w:rsid w:val="00F54B39"/>
    <w:rsid w:val="00F54B5B"/>
    <w:rsid w:val="00F551DD"/>
    <w:rsid w:val="00F555F1"/>
    <w:rsid w:val="00F5629A"/>
    <w:rsid w:val="00F56EFB"/>
    <w:rsid w:val="00F57369"/>
    <w:rsid w:val="00F6019E"/>
    <w:rsid w:val="00F604FC"/>
    <w:rsid w:val="00F60554"/>
    <w:rsid w:val="00F6077D"/>
    <w:rsid w:val="00F60CC7"/>
    <w:rsid w:val="00F60EF8"/>
    <w:rsid w:val="00F61215"/>
    <w:rsid w:val="00F61359"/>
    <w:rsid w:val="00F61E96"/>
    <w:rsid w:val="00F61F76"/>
    <w:rsid w:val="00F6203C"/>
    <w:rsid w:val="00F62382"/>
    <w:rsid w:val="00F62426"/>
    <w:rsid w:val="00F62E6C"/>
    <w:rsid w:val="00F632E7"/>
    <w:rsid w:val="00F63976"/>
    <w:rsid w:val="00F63D81"/>
    <w:rsid w:val="00F63F64"/>
    <w:rsid w:val="00F641AE"/>
    <w:rsid w:val="00F64AFB"/>
    <w:rsid w:val="00F64B3E"/>
    <w:rsid w:val="00F65177"/>
    <w:rsid w:val="00F65259"/>
    <w:rsid w:val="00F654EB"/>
    <w:rsid w:val="00F656E6"/>
    <w:rsid w:val="00F65A86"/>
    <w:rsid w:val="00F65D66"/>
    <w:rsid w:val="00F66049"/>
    <w:rsid w:val="00F6634D"/>
    <w:rsid w:val="00F6649A"/>
    <w:rsid w:val="00F66509"/>
    <w:rsid w:val="00F665F8"/>
    <w:rsid w:val="00F66C3C"/>
    <w:rsid w:val="00F66E79"/>
    <w:rsid w:val="00F67302"/>
    <w:rsid w:val="00F67612"/>
    <w:rsid w:val="00F676F7"/>
    <w:rsid w:val="00F67903"/>
    <w:rsid w:val="00F67FAB"/>
    <w:rsid w:val="00F70198"/>
    <w:rsid w:val="00F70E7E"/>
    <w:rsid w:val="00F7129D"/>
    <w:rsid w:val="00F71499"/>
    <w:rsid w:val="00F71AA9"/>
    <w:rsid w:val="00F7224D"/>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47D"/>
    <w:rsid w:val="00F84BEB"/>
    <w:rsid w:val="00F84D5F"/>
    <w:rsid w:val="00F85978"/>
    <w:rsid w:val="00F85C9E"/>
    <w:rsid w:val="00F86333"/>
    <w:rsid w:val="00F86FAE"/>
    <w:rsid w:val="00F87062"/>
    <w:rsid w:val="00F87C10"/>
    <w:rsid w:val="00F87E8C"/>
    <w:rsid w:val="00F902C3"/>
    <w:rsid w:val="00F9042D"/>
    <w:rsid w:val="00F90880"/>
    <w:rsid w:val="00F90C4F"/>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537B"/>
    <w:rsid w:val="00F958EA"/>
    <w:rsid w:val="00F959C1"/>
    <w:rsid w:val="00F95BC3"/>
    <w:rsid w:val="00F95C4F"/>
    <w:rsid w:val="00F95DB1"/>
    <w:rsid w:val="00F96E9E"/>
    <w:rsid w:val="00F96EEB"/>
    <w:rsid w:val="00F97673"/>
    <w:rsid w:val="00F9767B"/>
    <w:rsid w:val="00F9790A"/>
    <w:rsid w:val="00FA0161"/>
    <w:rsid w:val="00FA03B5"/>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E39"/>
    <w:rsid w:val="00FA72E5"/>
    <w:rsid w:val="00FA734E"/>
    <w:rsid w:val="00FA75FE"/>
    <w:rsid w:val="00FA7E8D"/>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32ED"/>
    <w:rsid w:val="00FC357F"/>
    <w:rsid w:val="00FC3C19"/>
    <w:rsid w:val="00FC3CB1"/>
    <w:rsid w:val="00FC3CB4"/>
    <w:rsid w:val="00FC4245"/>
    <w:rsid w:val="00FC4516"/>
    <w:rsid w:val="00FC46BC"/>
    <w:rsid w:val="00FC4B25"/>
    <w:rsid w:val="00FC4B78"/>
    <w:rsid w:val="00FC4D07"/>
    <w:rsid w:val="00FC531D"/>
    <w:rsid w:val="00FC59F1"/>
    <w:rsid w:val="00FC6164"/>
    <w:rsid w:val="00FC628C"/>
    <w:rsid w:val="00FC65A5"/>
    <w:rsid w:val="00FC69F5"/>
    <w:rsid w:val="00FC7367"/>
    <w:rsid w:val="00FC7B1D"/>
    <w:rsid w:val="00FC7EAC"/>
    <w:rsid w:val="00FC7F48"/>
    <w:rsid w:val="00FD063A"/>
    <w:rsid w:val="00FD0EC4"/>
    <w:rsid w:val="00FD12E6"/>
    <w:rsid w:val="00FD17FA"/>
    <w:rsid w:val="00FD1811"/>
    <w:rsid w:val="00FD1A1F"/>
    <w:rsid w:val="00FD1F20"/>
    <w:rsid w:val="00FD28E4"/>
    <w:rsid w:val="00FD29DD"/>
    <w:rsid w:val="00FD39DD"/>
    <w:rsid w:val="00FD3BD6"/>
    <w:rsid w:val="00FD45BD"/>
    <w:rsid w:val="00FD4DF8"/>
    <w:rsid w:val="00FD516C"/>
    <w:rsid w:val="00FD5595"/>
    <w:rsid w:val="00FD5982"/>
    <w:rsid w:val="00FD63E5"/>
    <w:rsid w:val="00FD6529"/>
    <w:rsid w:val="00FD6624"/>
    <w:rsid w:val="00FD6C66"/>
    <w:rsid w:val="00FD71F0"/>
    <w:rsid w:val="00FD769A"/>
    <w:rsid w:val="00FD7FF8"/>
    <w:rsid w:val="00FE03AB"/>
    <w:rsid w:val="00FE0DAD"/>
    <w:rsid w:val="00FE115F"/>
    <w:rsid w:val="00FE1384"/>
    <w:rsid w:val="00FE1529"/>
    <w:rsid w:val="00FE171D"/>
    <w:rsid w:val="00FE1F50"/>
    <w:rsid w:val="00FE207D"/>
    <w:rsid w:val="00FE223C"/>
    <w:rsid w:val="00FE2FB1"/>
    <w:rsid w:val="00FE30D7"/>
    <w:rsid w:val="00FE3B0E"/>
    <w:rsid w:val="00FE3C4C"/>
    <w:rsid w:val="00FE4150"/>
    <w:rsid w:val="00FE4841"/>
    <w:rsid w:val="00FE48B8"/>
    <w:rsid w:val="00FE5EEA"/>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8E"/>
    <w:rsid w:val="00FF40E7"/>
    <w:rsid w:val="00FF4236"/>
    <w:rsid w:val="00FF4498"/>
    <w:rsid w:val="00FF480B"/>
    <w:rsid w:val="00FF4FA4"/>
    <w:rsid w:val="00FF5161"/>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1F6"/>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customStyle="1" w:styleId="normaltextrun">
    <w:name w:val="normaltextrun"/>
    <w:basedOn w:val="DefaultParagraphFont"/>
    <w:rsid w:val="00A677EA"/>
  </w:style>
  <w:style w:type="character" w:styleId="UnresolvedMention">
    <w:name w:val="Unresolved Mention"/>
    <w:basedOn w:val="DefaultParagraphFont"/>
    <w:uiPriority w:val="99"/>
    <w:semiHidden/>
    <w:unhideWhenUsed/>
    <w:rsid w:val="006A2361"/>
    <w:rPr>
      <w:color w:val="605E5C"/>
      <w:shd w:val="clear" w:color="auto" w:fill="E1DFDD"/>
    </w:rPr>
  </w:style>
  <w:style w:type="character" w:customStyle="1" w:styleId="B1Char">
    <w:name w:val="B1 Char"/>
    <w:locked/>
    <w:rsid w:val="006A2361"/>
    <w:rPr>
      <w:rFonts w:ascii="Arial"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62260806">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187881">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02842628">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3245311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2572923">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28105163">
      <w:bodyDiv w:val="1"/>
      <w:marLeft w:val="0"/>
      <w:marRight w:val="0"/>
      <w:marTop w:val="0"/>
      <w:marBottom w:val="0"/>
      <w:divBdr>
        <w:top w:val="none" w:sz="0" w:space="0" w:color="auto"/>
        <w:left w:val="none" w:sz="0" w:space="0" w:color="auto"/>
        <w:bottom w:val="none" w:sz="0" w:space="0" w:color="auto"/>
        <w:right w:val="none" w:sz="0" w:space="0" w:color="auto"/>
      </w:divBdr>
      <w:divsChild>
        <w:div w:id="1495297850">
          <w:marLeft w:val="1166"/>
          <w:marRight w:val="0"/>
          <w:marTop w:val="72"/>
          <w:marBottom w:val="0"/>
          <w:divBdr>
            <w:top w:val="none" w:sz="0" w:space="0" w:color="auto"/>
            <w:left w:val="none" w:sz="0" w:space="0" w:color="auto"/>
            <w:bottom w:val="none" w:sz="0" w:space="0" w:color="auto"/>
            <w:right w:val="none" w:sz="0" w:space="0" w:color="auto"/>
          </w:divBdr>
        </w:div>
      </w:divsChild>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1014772806">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5160766">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50944732">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191382504">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46651988">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294826204">
      <w:bodyDiv w:val="1"/>
      <w:marLeft w:val="0"/>
      <w:marRight w:val="0"/>
      <w:marTop w:val="0"/>
      <w:marBottom w:val="0"/>
      <w:divBdr>
        <w:top w:val="none" w:sz="0" w:space="0" w:color="auto"/>
        <w:left w:val="none" w:sz="0" w:space="0" w:color="auto"/>
        <w:bottom w:val="none" w:sz="0" w:space="0" w:color="auto"/>
        <w:right w:val="none" w:sz="0" w:space="0" w:color="auto"/>
      </w:divBdr>
    </w:div>
    <w:div w:id="1316956995">
      <w:bodyDiv w:val="1"/>
      <w:marLeft w:val="0"/>
      <w:marRight w:val="0"/>
      <w:marTop w:val="0"/>
      <w:marBottom w:val="0"/>
      <w:divBdr>
        <w:top w:val="none" w:sz="0" w:space="0" w:color="auto"/>
        <w:left w:val="none" w:sz="0" w:space="0" w:color="auto"/>
        <w:bottom w:val="none" w:sz="0" w:space="0" w:color="auto"/>
        <w:right w:val="none" w:sz="0" w:space="0" w:color="auto"/>
      </w:divBdr>
      <w:divsChild>
        <w:div w:id="721563057">
          <w:marLeft w:val="1080"/>
          <w:marRight w:val="0"/>
          <w:marTop w:val="100"/>
          <w:marBottom w:val="0"/>
          <w:divBdr>
            <w:top w:val="none" w:sz="0" w:space="0" w:color="auto"/>
            <w:left w:val="none" w:sz="0" w:space="0" w:color="auto"/>
            <w:bottom w:val="none" w:sz="0" w:space="0" w:color="auto"/>
            <w:right w:val="none" w:sz="0" w:space="0" w:color="auto"/>
          </w:divBdr>
        </w:div>
        <w:div w:id="61147999">
          <w:marLeft w:val="1800"/>
          <w:marRight w:val="0"/>
          <w:marTop w:val="100"/>
          <w:marBottom w:val="0"/>
          <w:divBdr>
            <w:top w:val="none" w:sz="0" w:space="0" w:color="auto"/>
            <w:left w:val="none" w:sz="0" w:space="0" w:color="auto"/>
            <w:bottom w:val="none" w:sz="0" w:space="0" w:color="auto"/>
            <w:right w:val="none" w:sz="0" w:space="0" w:color="auto"/>
          </w:divBdr>
        </w:div>
      </w:divsChild>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6918332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9165593">
      <w:bodyDiv w:val="1"/>
      <w:marLeft w:val="0"/>
      <w:marRight w:val="0"/>
      <w:marTop w:val="0"/>
      <w:marBottom w:val="0"/>
      <w:divBdr>
        <w:top w:val="none" w:sz="0" w:space="0" w:color="auto"/>
        <w:left w:val="none" w:sz="0" w:space="0" w:color="auto"/>
        <w:bottom w:val="none" w:sz="0" w:space="0" w:color="auto"/>
        <w:right w:val="none" w:sz="0" w:space="0" w:color="auto"/>
      </w:divBdr>
      <w:divsChild>
        <w:div w:id="1447963730">
          <w:marLeft w:val="878"/>
          <w:marRight w:val="0"/>
          <w:marTop w:val="240"/>
          <w:marBottom w:val="0"/>
          <w:divBdr>
            <w:top w:val="none" w:sz="0" w:space="0" w:color="auto"/>
            <w:left w:val="none" w:sz="0" w:space="0" w:color="auto"/>
            <w:bottom w:val="none" w:sz="0" w:space="0" w:color="auto"/>
            <w:right w:val="none" w:sz="0" w:space="0" w:color="auto"/>
          </w:divBdr>
        </w:div>
        <w:div w:id="520583727">
          <w:marLeft w:val="1267"/>
          <w:marRight w:val="0"/>
          <w:marTop w:val="180"/>
          <w:marBottom w:val="0"/>
          <w:divBdr>
            <w:top w:val="none" w:sz="0" w:space="0" w:color="auto"/>
            <w:left w:val="none" w:sz="0" w:space="0" w:color="auto"/>
            <w:bottom w:val="none" w:sz="0" w:space="0" w:color="auto"/>
            <w:right w:val="none" w:sz="0" w:space="0" w:color="auto"/>
          </w:divBdr>
        </w:div>
        <w:div w:id="763770758">
          <w:marLeft w:val="1699"/>
          <w:marRight w:val="0"/>
          <w:marTop w:val="180"/>
          <w:marBottom w:val="0"/>
          <w:divBdr>
            <w:top w:val="none" w:sz="0" w:space="0" w:color="auto"/>
            <w:left w:val="none" w:sz="0" w:space="0" w:color="auto"/>
            <w:bottom w:val="none" w:sz="0" w:space="0" w:color="auto"/>
            <w:right w:val="none" w:sz="0" w:space="0" w:color="auto"/>
          </w:divBdr>
        </w:div>
        <w:div w:id="1305431532">
          <w:marLeft w:val="878"/>
          <w:marRight w:val="0"/>
          <w:marTop w:val="240"/>
          <w:marBottom w:val="0"/>
          <w:divBdr>
            <w:top w:val="none" w:sz="0" w:space="0" w:color="auto"/>
            <w:left w:val="none" w:sz="0" w:space="0" w:color="auto"/>
            <w:bottom w:val="none" w:sz="0" w:space="0" w:color="auto"/>
            <w:right w:val="none" w:sz="0" w:space="0" w:color="auto"/>
          </w:divBdr>
        </w:div>
        <w:div w:id="825244688">
          <w:marLeft w:val="1267"/>
          <w:marRight w:val="0"/>
          <w:marTop w:val="180"/>
          <w:marBottom w:val="0"/>
          <w:divBdr>
            <w:top w:val="none" w:sz="0" w:space="0" w:color="auto"/>
            <w:left w:val="none" w:sz="0" w:space="0" w:color="auto"/>
            <w:bottom w:val="none" w:sz="0" w:space="0" w:color="auto"/>
            <w:right w:val="none" w:sz="0" w:space="0" w:color="auto"/>
          </w:divBdr>
        </w:div>
        <w:div w:id="968781934">
          <w:marLeft w:val="1267"/>
          <w:marRight w:val="0"/>
          <w:marTop w:val="180"/>
          <w:marBottom w:val="0"/>
          <w:divBdr>
            <w:top w:val="none" w:sz="0" w:space="0" w:color="auto"/>
            <w:left w:val="none" w:sz="0" w:space="0" w:color="auto"/>
            <w:bottom w:val="none" w:sz="0" w:space="0" w:color="auto"/>
            <w:right w:val="none" w:sz="0" w:space="0" w:color="auto"/>
          </w:divBdr>
        </w:div>
        <w:div w:id="1931086457">
          <w:marLeft w:val="1267"/>
          <w:marRight w:val="0"/>
          <w:marTop w:val="180"/>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13313027">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217542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54710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0113337">
      <w:bodyDiv w:val="1"/>
      <w:marLeft w:val="0"/>
      <w:marRight w:val="0"/>
      <w:marTop w:val="0"/>
      <w:marBottom w:val="0"/>
      <w:divBdr>
        <w:top w:val="none" w:sz="0" w:space="0" w:color="auto"/>
        <w:left w:val="none" w:sz="0" w:space="0" w:color="auto"/>
        <w:bottom w:val="none" w:sz="0" w:space="0" w:color="auto"/>
        <w:right w:val="none" w:sz="0" w:space="0" w:color="auto"/>
      </w:divBdr>
    </w:div>
    <w:div w:id="1732844286">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3753824">
      <w:bodyDiv w:val="1"/>
      <w:marLeft w:val="0"/>
      <w:marRight w:val="0"/>
      <w:marTop w:val="0"/>
      <w:marBottom w:val="0"/>
      <w:divBdr>
        <w:top w:val="none" w:sz="0" w:space="0" w:color="auto"/>
        <w:left w:val="none" w:sz="0" w:space="0" w:color="auto"/>
        <w:bottom w:val="none" w:sz="0" w:space="0" w:color="auto"/>
        <w:right w:val="none" w:sz="0" w:space="0" w:color="auto"/>
      </w:divBdr>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33606738">
      <w:bodyDiv w:val="1"/>
      <w:marLeft w:val="0"/>
      <w:marRight w:val="0"/>
      <w:marTop w:val="0"/>
      <w:marBottom w:val="0"/>
      <w:divBdr>
        <w:top w:val="none" w:sz="0" w:space="0" w:color="auto"/>
        <w:left w:val="none" w:sz="0" w:space="0" w:color="auto"/>
        <w:bottom w:val="none" w:sz="0" w:space="0" w:color="auto"/>
        <w:right w:val="none" w:sz="0" w:space="0" w:color="auto"/>
      </w:divBdr>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2.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30274</TotalTime>
  <Pages>3</Pages>
  <Words>872</Words>
  <Characters>4975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5836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2153</cp:revision>
  <cp:lastPrinted>2017-09-11T17:45:00Z</cp:lastPrinted>
  <dcterms:created xsi:type="dcterms:W3CDTF">2019-04-02T16:59:00Z</dcterms:created>
  <dcterms:modified xsi:type="dcterms:W3CDTF">2023-08-11T14:40:00Z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2022-11-03T10:21:12Z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cc672d29-ac36-4f60-bbbd-eac82cba7fea</vt:lpwstr>
  </property>
  <property fmtid="{D5CDD505-2E9C-101B-9397-08002B2CF9AE}" pid="11" name="MSIP_Label_83bcef13-7cac-433f-ba1d-47a323951816_ContentBits">
    <vt:lpwstr>0</vt:lpwstr>
  </property>
</Properties>
</file>